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48B0A" w14:textId="77777777" w:rsidR="00450FF7" w:rsidRDefault="00450FF7" w:rsidP="00450FF7">
      <w:pPr>
        <w:spacing w:before="120" w:after="120"/>
        <w:jc w:val="right"/>
        <w:rPr>
          <w:rFonts w:ascii="Arial" w:hAnsi="Arial" w:cs="Arial"/>
          <w:b/>
        </w:rPr>
      </w:pPr>
      <w:r>
        <w:rPr>
          <w:rFonts w:ascii="Arial" w:hAnsi="Arial" w:cs="Arial"/>
          <w:b/>
          <w:noProof/>
        </w:rPr>
        <w:drawing>
          <wp:inline distT="0" distB="0" distL="0" distR="0" wp14:anchorId="666FE167" wp14:editId="50FA405B">
            <wp:extent cx="1647190" cy="466847"/>
            <wp:effectExtent l="0" t="0" r="0" b="9525"/>
            <wp:docPr id="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2186" cy="471097"/>
                    </a:xfrm>
                    <a:prstGeom prst="rect">
                      <a:avLst/>
                    </a:prstGeom>
                    <a:noFill/>
                    <a:ln>
                      <a:noFill/>
                    </a:ln>
                  </pic:spPr>
                </pic:pic>
              </a:graphicData>
            </a:graphic>
          </wp:inline>
        </w:drawing>
      </w:r>
    </w:p>
    <w:p w14:paraId="6C86CA9C" w14:textId="77777777" w:rsidR="00450FF7" w:rsidRDefault="00450FF7" w:rsidP="00450FF7">
      <w:pPr>
        <w:spacing w:before="120" w:after="120"/>
        <w:rPr>
          <w:rFonts w:ascii="Arial" w:hAnsi="Arial" w:cs="Arial"/>
          <w:b/>
        </w:rPr>
      </w:pPr>
    </w:p>
    <w:p w14:paraId="0A17A38F" w14:textId="77777777" w:rsidR="00450FF7" w:rsidRDefault="00450FF7" w:rsidP="00450FF7">
      <w:pPr>
        <w:spacing w:before="120" w:after="120"/>
        <w:rPr>
          <w:rFonts w:ascii="Arial" w:hAnsi="Arial" w:cs="Arial"/>
          <w:b/>
          <w:sz w:val="22"/>
          <w:szCs w:val="22"/>
        </w:rPr>
      </w:pPr>
    </w:p>
    <w:p w14:paraId="47EA532E" w14:textId="77777777" w:rsidR="00450FF7" w:rsidRPr="00613978" w:rsidRDefault="00450FF7" w:rsidP="00450FF7">
      <w:pPr>
        <w:spacing w:before="120" w:after="120"/>
        <w:rPr>
          <w:rFonts w:ascii="Arial" w:hAnsi="Arial" w:cs="Arial"/>
          <w:b/>
          <w:sz w:val="22"/>
          <w:szCs w:val="22"/>
        </w:rPr>
      </w:pPr>
      <w:r>
        <w:rPr>
          <w:rFonts w:ascii="Arial" w:hAnsi="Arial" w:cs="Arial"/>
          <w:b/>
          <w:sz w:val="22"/>
          <w:szCs w:val="22"/>
        </w:rPr>
        <w:t>SENATE</w:t>
      </w:r>
    </w:p>
    <w:p w14:paraId="0385E854" w14:textId="77777777" w:rsidR="00450FF7" w:rsidRPr="00613978" w:rsidRDefault="00450FF7" w:rsidP="00450FF7">
      <w:pPr>
        <w:spacing w:before="120" w:after="120"/>
        <w:rPr>
          <w:rFonts w:ascii="Arial" w:hAnsi="Arial" w:cs="Arial"/>
          <w:sz w:val="22"/>
          <w:szCs w:val="22"/>
        </w:rPr>
      </w:pPr>
    </w:p>
    <w:p w14:paraId="432E7F1C" w14:textId="659031D8" w:rsidR="00450FF7" w:rsidRPr="00613978" w:rsidRDefault="00450FF7" w:rsidP="00450FF7">
      <w:pPr>
        <w:spacing w:before="120" w:after="120"/>
        <w:rPr>
          <w:rFonts w:ascii="Arial" w:hAnsi="Arial" w:cs="Arial"/>
          <w:b/>
          <w:sz w:val="22"/>
          <w:szCs w:val="22"/>
        </w:rPr>
      </w:pPr>
      <w:r w:rsidRPr="00613978">
        <w:rPr>
          <w:rFonts w:ascii="Arial" w:hAnsi="Arial" w:cs="Arial"/>
          <w:b/>
          <w:sz w:val="22"/>
          <w:szCs w:val="22"/>
        </w:rPr>
        <w:t xml:space="preserve">Title of paper: </w:t>
      </w:r>
      <w:r>
        <w:rPr>
          <w:rFonts w:ascii="Arial" w:hAnsi="Arial" w:cs="Arial"/>
          <w:b/>
          <w:sz w:val="22"/>
          <w:szCs w:val="22"/>
        </w:rPr>
        <w:t xml:space="preserve">  </w:t>
      </w:r>
      <w:r w:rsidRPr="00450FF7">
        <w:rPr>
          <w:rFonts w:eastAsia="Times New Roman" w:cs="Times New Roman"/>
          <w:color w:val="212121"/>
          <w:kern w:val="0"/>
          <w:lang w:eastAsia="en-GB"/>
          <w14:ligatures w14:val="none"/>
        </w:rPr>
        <w:t>Next Generation Newcastle</w:t>
      </w:r>
    </w:p>
    <w:p w14:paraId="69CF2F88" w14:textId="77777777" w:rsidR="00450FF7" w:rsidRPr="00613978" w:rsidRDefault="00450FF7" w:rsidP="00450FF7">
      <w:pPr>
        <w:spacing w:before="120" w:after="120"/>
        <w:rPr>
          <w:rFonts w:ascii="Arial" w:hAnsi="Arial" w:cs="Arial"/>
          <w:b/>
          <w:sz w:val="22"/>
          <w:szCs w:val="22"/>
        </w:rPr>
      </w:pPr>
    </w:p>
    <w:p w14:paraId="4C5F76DB" w14:textId="5FFA83A3" w:rsidR="00450FF7" w:rsidRPr="00613978" w:rsidRDefault="00450FF7" w:rsidP="00450FF7">
      <w:pPr>
        <w:spacing w:before="120" w:after="120"/>
        <w:rPr>
          <w:rFonts w:ascii="Arial" w:hAnsi="Arial" w:cs="Arial"/>
          <w:sz w:val="22"/>
          <w:szCs w:val="22"/>
        </w:rPr>
      </w:pPr>
      <w:r>
        <w:rPr>
          <w:rFonts w:ascii="Arial" w:hAnsi="Arial" w:cs="Arial"/>
          <w:b/>
          <w:sz w:val="22"/>
          <w:szCs w:val="22"/>
        </w:rPr>
        <w:t>Main p</w:t>
      </w:r>
      <w:r w:rsidRPr="00613978">
        <w:rPr>
          <w:rFonts w:ascii="Arial" w:hAnsi="Arial" w:cs="Arial"/>
          <w:b/>
          <w:sz w:val="22"/>
          <w:szCs w:val="22"/>
        </w:rPr>
        <w:t>urpose of the paper:</w:t>
      </w:r>
      <w:r w:rsidRPr="00613978">
        <w:rPr>
          <w:rFonts w:ascii="Arial" w:hAnsi="Arial" w:cs="Arial"/>
          <w:sz w:val="22"/>
          <w:szCs w:val="22"/>
        </w:rPr>
        <w:t xml:space="preserve"> </w:t>
      </w:r>
      <w:r>
        <w:rPr>
          <w:rFonts w:ascii="Arial" w:hAnsi="Arial" w:cs="Arial"/>
          <w:sz w:val="22"/>
          <w:szCs w:val="22"/>
        </w:rPr>
        <w:t>For discussion</w:t>
      </w:r>
    </w:p>
    <w:p w14:paraId="055F9278" w14:textId="77777777" w:rsidR="00450FF7" w:rsidRPr="00613978" w:rsidRDefault="00450FF7" w:rsidP="00450FF7">
      <w:pPr>
        <w:spacing w:before="120" w:after="120"/>
        <w:rPr>
          <w:rFonts w:ascii="Arial" w:hAnsi="Arial" w:cs="Arial"/>
          <w:b/>
          <w:sz w:val="22"/>
          <w:szCs w:val="22"/>
        </w:rPr>
      </w:pPr>
    </w:p>
    <w:p w14:paraId="3E82B014" w14:textId="1CF0D071" w:rsidR="00450FF7" w:rsidRPr="00613978" w:rsidRDefault="00450FF7" w:rsidP="00450FF7">
      <w:pPr>
        <w:spacing w:before="120" w:after="120"/>
        <w:rPr>
          <w:rFonts w:ascii="Arial" w:hAnsi="Arial" w:cs="Arial"/>
          <w:b/>
          <w:sz w:val="22"/>
          <w:szCs w:val="22"/>
        </w:rPr>
      </w:pPr>
      <w:r>
        <w:rPr>
          <w:rFonts w:ascii="Arial" w:hAnsi="Arial" w:cs="Arial"/>
          <w:b/>
          <w:sz w:val="22"/>
          <w:szCs w:val="22"/>
        </w:rPr>
        <w:t>Presente</w:t>
      </w:r>
      <w:r w:rsidRPr="00613978">
        <w:rPr>
          <w:rFonts w:ascii="Arial" w:hAnsi="Arial" w:cs="Arial"/>
          <w:b/>
          <w:sz w:val="22"/>
          <w:szCs w:val="22"/>
        </w:rPr>
        <w:t>r(s):</w:t>
      </w:r>
      <w:r>
        <w:rPr>
          <w:rFonts w:ascii="Arial" w:hAnsi="Arial" w:cs="Arial"/>
          <w:b/>
          <w:sz w:val="22"/>
          <w:szCs w:val="22"/>
        </w:rPr>
        <w:t xml:space="preserve">  </w:t>
      </w:r>
      <w:r w:rsidRPr="00450FF7">
        <w:rPr>
          <w:rFonts w:eastAsia="Times New Roman" w:cs="Times New Roman"/>
          <w:color w:val="212121"/>
          <w:kern w:val="0"/>
          <w:lang w:eastAsia="en-GB"/>
          <w14:ligatures w14:val="none"/>
        </w:rPr>
        <w:t>Professor Chris Day, Vice-Chancellor and President</w:t>
      </w:r>
    </w:p>
    <w:p w14:paraId="36A9C8BB" w14:textId="77777777" w:rsidR="00450FF7" w:rsidRPr="00613978" w:rsidRDefault="00450FF7" w:rsidP="00450FF7">
      <w:pPr>
        <w:spacing w:before="120" w:after="120"/>
        <w:rPr>
          <w:rFonts w:ascii="Arial" w:hAnsi="Arial" w:cs="Arial"/>
          <w:b/>
          <w:sz w:val="22"/>
          <w:szCs w:val="22"/>
        </w:rPr>
      </w:pPr>
    </w:p>
    <w:p w14:paraId="2A868321" w14:textId="19B7578A" w:rsidR="00450FF7" w:rsidRPr="00613978" w:rsidRDefault="00450FF7" w:rsidP="00450FF7">
      <w:pPr>
        <w:spacing w:before="120" w:after="120"/>
        <w:rPr>
          <w:rFonts w:ascii="Arial" w:hAnsi="Arial" w:cs="Arial"/>
          <w:b/>
          <w:sz w:val="22"/>
          <w:szCs w:val="22"/>
        </w:rPr>
      </w:pPr>
      <w:r w:rsidRPr="00613978">
        <w:rPr>
          <w:rFonts w:ascii="Arial" w:hAnsi="Arial" w:cs="Arial"/>
          <w:b/>
          <w:sz w:val="22"/>
          <w:szCs w:val="22"/>
        </w:rPr>
        <w:t>Date of paper:</w:t>
      </w:r>
      <w:r>
        <w:rPr>
          <w:rFonts w:ascii="Arial" w:hAnsi="Arial" w:cs="Arial"/>
          <w:b/>
          <w:sz w:val="22"/>
          <w:szCs w:val="22"/>
        </w:rPr>
        <w:t xml:space="preserve">  </w:t>
      </w:r>
      <w:r w:rsidRPr="00450FF7">
        <w:rPr>
          <w:rFonts w:ascii="Arial" w:hAnsi="Arial" w:cs="Arial"/>
          <w:bCs/>
          <w:sz w:val="22"/>
          <w:szCs w:val="22"/>
        </w:rPr>
        <w:t>19 November 2025</w:t>
      </w:r>
    </w:p>
    <w:p w14:paraId="056150A0" w14:textId="77777777" w:rsidR="00450FF7" w:rsidRPr="00613978" w:rsidRDefault="00450FF7" w:rsidP="00450FF7">
      <w:pPr>
        <w:spacing w:before="120" w:after="120"/>
        <w:rPr>
          <w:rFonts w:ascii="Arial" w:hAnsi="Arial" w:cs="Arial"/>
          <w:b/>
          <w:sz w:val="22"/>
          <w:szCs w:val="22"/>
        </w:rPr>
      </w:pPr>
    </w:p>
    <w:p w14:paraId="015EB01E" w14:textId="77777777" w:rsidR="00450FF7" w:rsidRPr="00613978" w:rsidRDefault="00450FF7" w:rsidP="00450FF7">
      <w:pPr>
        <w:spacing w:before="120" w:after="120"/>
        <w:rPr>
          <w:rFonts w:ascii="Arial" w:hAnsi="Arial" w:cs="Arial"/>
          <w:b/>
          <w:sz w:val="22"/>
          <w:szCs w:val="22"/>
        </w:rPr>
      </w:pPr>
      <w:r w:rsidRPr="00613978">
        <w:rPr>
          <w:rFonts w:ascii="Arial" w:hAnsi="Arial" w:cs="Arial"/>
          <w:b/>
          <w:sz w:val="22"/>
          <w:szCs w:val="22"/>
        </w:rPr>
        <w:t>Purpose of the paper</w:t>
      </w:r>
    </w:p>
    <w:p w14:paraId="6FA4FCBB" w14:textId="77777777" w:rsidR="00450FF7" w:rsidRDefault="00450FF7" w:rsidP="00450FF7">
      <w:pPr>
        <w:spacing w:before="100" w:beforeAutospacing="1" w:after="100" w:afterAutospacing="1"/>
        <w:jc w:val="both"/>
        <w:rPr>
          <w:rFonts w:eastAsia="Times New Roman" w:cs="Times New Roman"/>
          <w:color w:val="212121"/>
          <w:kern w:val="0"/>
          <w:lang w:eastAsia="en-GB"/>
          <w14:ligatures w14:val="none"/>
        </w:rPr>
      </w:pPr>
      <w:r>
        <w:rPr>
          <w:rFonts w:eastAsia="Times New Roman" w:cs="Times New Roman"/>
          <w:color w:val="212121"/>
          <w:kern w:val="0"/>
          <w:lang w:eastAsia="en-GB"/>
          <w14:ligatures w14:val="none"/>
        </w:rPr>
        <w:t>To update Senate on the evolution of the Next Generation Newcastle Transformation Programme and to seek feedback.</w:t>
      </w:r>
    </w:p>
    <w:p w14:paraId="0D6CE69D" w14:textId="77777777" w:rsidR="00450FF7" w:rsidRDefault="00450FF7" w:rsidP="00450FF7">
      <w:pPr>
        <w:spacing w:before="120" w:after="120"/>
        <w:rPr>
          <w:rFonts w:ascii="Arial" w:hAnsi="Arial" w:cs="Arial"/>
          <w:b/>
          <w:sz w:val="22"/>
          <w:szCs w:val="22"/>
        </w:rPr>
      </w:pPr>
      <w:r>
        <w:rPr>
          <w:rFonts w:ascii="Arial" w:hAnsi="Arial" w:cs="Arial"/>
          <w:b/>
          <w:sz w:val="22"/>
          <w:szCs w:val="22"/>
        </w:rPr>
        <w:t>Relation to strategy and values</w:t>
      </w:r>
    </w:p>
    <w:p w14:paraId="25D7DD1E" w14:textId="77777777" w:rsidR="00450FF7" w:rsidRPr="00A878B0" w:rsidRDefault="00450FF7" w:rsidP="00450FF7">
      <w:pPr>
        <w:spacing w:before="120" w:after="120"/>
        <w:rPr>
          <w:rFonts w:ascii="Arial" w:hAnsi="Arial" w:cs="Arial"/>
          <w:bCs/>
          <w:sz w:val="22"/>
          <w:szCs w:val="22"/>
        </w:rPr>
      </w:pPr>
      <w:r w:rsidRPr="00A878B0">
        <w:rPr>
          <w:rFonts w:ascii="Arial" w:hAnsi="Arial" w:cs="Arial"/>
          <w:bCs/>
          <w:sz w:val="22"/>
          <w:szCs w:val="22"/>
        </w:rPr>
        <w:t>[e.g. Education Strategy</w:t>
      </w:r>
      <w:r>
        <w:rPr>
          <w:rFonts w:ascii="Arial" w:hAnsi="Arial" w:cs="Arial"/>
          <w:bCs/>
          <w:sz w:val="22"/>
          <w:szCs w:val="22"/>
        </w:rPr>
        <w:t>, refer to applicable University values</w:t>
      </w:r>
      <w:r w:rsidRPr="00A878B0">
        <w:rPr>
          <w:rFonts w:ascii="Arial" w:hAnsi="Arial" w:cs="Arial"/>
          <w:bCs/>
          <w:sz w:val="22"/>
          <w:szCs w:val="22"/>
        </w:rPr>
        <w:t>]</w:t>
      </w:r>
    </w:p>
    <w:p w14:paraId="654A97B2" w14:textId="77777777" w:rsidR="00450FF7" w:rsidRPr="00613978" w:rsidRDefault="00450FF7" w:rsidP="00450FF7">
      <w:pPr>
        <w:spacing w:before="120" w:after="120"/>
        <w:rPr>
          <w:rFonts w:ascii="Arial" w:hAnsi="Arial" w:cs="Arial"/>
          <w:b/>
          <w:sz w:val="22"/>
          <w:szCs w:val="22"/>
        </w:rPr>
      </w:pPr>
    </w:p>
    <w:p w14:paraId="79AA72A9" w14:textId="77777777" w:rsidR="00450FF7" w:rsidRPr="00613978" w:rsidRDefault="00450FF7" w:rsidP="00450FF7">
      <w:pPr>
        <w:spacing w:before="120" w:after="120"/>
        <w:rPr>
          <w:rFonts w:ascii="Arial" w:hAnsi="Arial" w:cs="Arial"/>
          <w:color w:val="000000"/>
          <w:sz w:val="22"/>
          <w:szCs w:val="22"/>
        </w:rPr>
      </w:pPr>
      <w:r w:rsidRPr="00613978">
        <w:rPr>
          <w:rFonts w:ascii="Arial" w:hAnsi="Arial" w:cs="Arial"/>
          <w:b/>
          <w:sz w:val="22"/>
          <w:szCs w:val="22"/>
        </w:rPr>
        <w:t>Recommendations:</w:t>
      </w:r>
      <w:r w:rsidRPr="00613978">
        <w:rPr>
          <w:rFonts w:ascii="Arial" w:hAnsi="Arial" w:cs="Arial"/>
          <w:color w:val="000000"/>
          <w:sz w:val="22"/>
          <w:szCs w:val="22"/>
        </w:rPr>
        <w:t xml:space="preserve"> </w:t>
      </w:r>
    </w:p>
    <w:p w14:paraId="1AFDA5EC" w14:textId="77777777" w:rsidR="00450FF7" w:rsidRPr="00613978" w:rsidRDefault="00450FF7" w:rsidP="00450FF7">
      <w:pPr>
        <w:spacing w:before="120" w:after="120"/>
        <w:rPr>
          <w:rFonts w:ascii="Arial" w:hAnsi="Arial" w:cs="Arial"/>
          <w:b/>
          <w:sz w:val="22"/>
          <w:szCs w:val="22"/>
        </w:rPr>
      </w:pPr>
      <w:r>
        <w:rPr>
          <w:rFonts w:ascii="Arial" w:hAnsi="Arial" w:cs="Arial"/>
          <w:color w:val="000000"/>
          <w:sz w:val="22"/>
          <w:szCs w:val="22"/>
        </w:rPr>
        <w:t xml:space="preserve">[Set out the specific recommendations or action required; or, if there are </w:t>
      </w:r>
      <w:proofErr w:type="gramStart"/>
      <w:r>
        <w:rPr>
          <w:rFonts w:ascii="Arial" w:hAnsi="Arial" w:cs="Arial"/>
          <w:color w:val="000000"/>
          <w:sz w:val="22"/>
          <w:szCs w:val="22"/>
        </w:rPr>
        <w:t>a number of</w:t>
      </w:r>
      <w:proofErr w:type="gramEnd"/>
      <w:r>
        <w:rPr>
          <w:rFonts w:ascii="Arial" w:hAnsi="Arial" w:cs="Arial"/>
          <w:color w:val="000000"/>
          <w:sz w:val="22"/>
          <w:szCs w:val="22"/>
        </w:rPr>
        <w:t xml:space="preserve"> recommendations, refer to the section of the paper where these are detailed]</w:t>
      </w:r>
    </w:p>
    <w:p w14:paraId="0FD31133" w14:textId="77777777" w:rsidR="00450FF7" w:rsidRPr="00613978" w:rsidRDefault="00450FF7" w:rsidP="00450FF7">
      <w:pPr>
        <w:spacing w:before="120" w:after="120"/>
        <w:rPr>
          <w:rFonts w:ascii="Arial" w:hAnsi="Arial" w:cs="Arial"/>
          <w:b/>
          <w:sz w:val="22"/>
          <w:szCs w:val="22"/>
        </w:rPr>
      </w:pPr>
    </w:p>
    <w:p w14:paraId="2F47896D" w14:textId="31457730" w:rsidR="00450FF7" w:rsidRPr="00613978" w:rsidRDefault="00450FF7" w:rsidP="00450FF7">
      <w:pPr>
        <w:spacing w:before="120" w:after="120"/>
        <w:rPr>
          <w:rFonts w:ascii="Arial" w:hAnsi="Arial" w:cs="Arial"/>
          <w:sz w:val="22"/>
          <w:szCs w:val="22"/>
        </w:rPr>
      </w:pPr>
      <w:r w:rsidRPr="00613978">
        <w:rPr>
          <w:rFonts w:ascii="Arial" w:hAnsi="Arial" w:cs="Arial"/>
          <w:b/>
          <w:sz w:val="22"/>
          <w:szCs w:val="22"/>
        </w:rPr>
        <w:t>Consultation to date (including any previous committee consideration and its outcome):</w:t>
      </w:r>
      <w:r>
        <w:rPr>
          <w:rFonts w:ascii="Arial" w:hAnsi="Arial" w:cs="Arial"/>
          <w:b/>
          <w:sz w:val="22"/>
          <w:szCs w:val="22"/>
        </w:rPr>
        <w:t xml:space="preserve">  </w:t>
      </w:r>
      <w:r w:rsidRPr="00450FF7">
        <w:rPr>
          <w:rFonts w:eastAsia="Times New Roman" w:cs="Times New Roman"/>
          <w:color w:val="212121"/>
          <w:kern w:val="0"/>
          <w:lang w:eastAsia="en-GB"/>
          <w14:ligatures w14:val="none"/>
        </w:rPr>
        <w:t>Council (July 2025)</w:t>
      </w:r>
    </w:p>
    <w:p w14:paraId="606DE457" w14:textId="41CFFFAF" w:rsidR="00FD7269" w:rsidRDefault="00FD7269" w:rsidP="00FD7269">
      <w:pPr>
        <w:autoSpaceDE w:val="0"/>
        <w:autoSpaceDN w:val="0"/>
        <w:adjustRightInd w:val="0"/>
        <w:rPr>
          <w:rFonts w:ascii="Times New Roman" w:hAnsi="Times New Roman" w:cs="Times New Roman"/>
          <w:i/>
          <w:iCs/>
          <w:kern w:val="0"/>
          <w:sz w:val="22"/>
          <w:szCs w:val="22"/>
        </w:rPr>
      </w:pPr>
    </w:p>
    <w:p w14:paraId="08D1C181" w14:textId="77777777" w:rsidR="006C25D6" w:rsidRDefault="006C25D6">
      <w:pPr>
        <w:rPr>
          <w:rFonts w:ascii="Times New Roman" w:hAnsi="Times New Roman" w:cs="Times New Roman"/>
          <w:i/>
          <w:iCs/>
          <w:kern w:val="0"/>
          <w:sz w:val="22"/>
          <w:szCs w:val="22"/>
        </w:rPr>
      </w:pPr>
      <w:r>
        <w:rPr>
          <w:rFonts w:ascii="Times New Roman" w:hAnsi="Times New Roman" w:cs="Times New Roman"/>
          <w:i/>
          <w:iCs/>
          <w:kern w:val="0"/>
          <w:sz w:val="22"/>
          <w:szCs w:val="22"/>
        </w:rPr>
        <w:br w:type="page"/>
      </w:r>
    </w:p>
    <w:p w14:paraId="0C981FE0" w14:textId="118079EA" w:rsidR="00847B03" w:rsidRPr="00557ADE" w:rsidRDefault="00342ADD" w:rsidP="00557ADE">
      <w:pPr>
        <w:spacing w:before="100" w:beforeAutospacing="1" w:after="100" w:afterAutospacing="1"/>
        <w:jc w:val="center"/>
        <w:rPr>
          <w:rFonts w:eastAsia="Times New Roman" w:cs="Times New Roman"/>
          <w:b/>
          <w:bCs/>
          <w:color w:val="212121"/>
          <w:kern w:val="0"/>
          <w:lang w:eastAsia="en-GB"/>
          <w14:ligatures w14:val="none"/>
        </w:rPr>
      </w:pPr>
      <w:r w:rsidRPr="006544AB">
        <w:rPr>
          <w:rFonts w:eastAsia="Times New Roman" w:cs="Times New Roman"/>
          <w:b/>
          <w:bCs/>
          <w:color w:val="212121"/>
          <w:kern w:val="0"/>
          <w:lang w:eastAsia="en-GB"/>
          <w14:ligatures w14:val="none"/>
        </w:rPr>
        <w:lastRenderedPageBreak/>
        <w:t>Next Generation Newcastle</w:t>
      </w:r>
    </w:p>
    <w:p w14:paraId="35A051BA" w14:textId="31AEB32F" w:rsidR="00EF2B2E" w:rsidRPr="006544AB" w:rsidRDefault="00AE36D0" w:rsidP="00954431">
      <w:pPr>
        <w:jc w:val="both"/>
        <w:rPr>
          <w:rFonts w:eastAsia="Times New Roman" w:cs="Times New Roman"/>
          <w:color w:val="212121"/>
          <w:kern w:val="0"/>
          <w:lang w:eastAsia="en-GB"/>
          <w14:ligatures w14:val="none"/>
        </w:rPr>
      </w:pPr>
      <w:r w:rsidRPr="006544AB">
        <w:t xml:space="preserve">In the context of a rapidly changing external environment – whether that be </w:t>
      </w:r>
      <w:r w:rsidR="00064F3B" w:rsidRPr="006544AB">
        <w:t xml:space="preserve">student recruitment, </w:t>
      </w:r>
      <w:r w:rsidR="00EC4FA7" w:rsidRPr="006544AB">
        <w:t xml:space="preserve">government policies and funding, </w:t>
      </w:r>
      <w:r w:rsidR="00565225" w:rsidRPr="006544AB">
        <w:t xml:space="preserve">financial sustainability, </w:t>
      </w:r>
      <w:r w:rsidR="00EC4FA7" w:rsidRPr="006544AB">
        <w:t xml:space="preserve">or </w:t>
      </w:r>
      <w:r w:rsidR="005265BF" w:rsidRPr="006544AB">
        <w:t xml:space="preserve">universities’ social contract with the public </w:t>
      </w:r>
      <w:r w:rsidR="00143B9C" w:rsidRPr="006544AB">
        <w:t>–</w:t>
      </w:r>
      <w:r w:rsidR="005265BF" w:rsidRPr="006544AB">
        <w:t xml:space="preserve"> </w:t>
      </w:r>
      <w:r w:rsidR="00565225" w:rsidRPr="006544AB">
        <w:rPr>
          <w:rFonts w:eastAsia="Times New Roman" w:cs="Times New Roman"/>
          <w:color w:val="212121"/>
          <w:kern w:val="0"/>
          <w:lang w:eastAsia="en-GB"/>
          <w14:ligatures w14:val="none"/>
        </w:rPr>
        <w:t>it</w:t>
      </w:r>
      <w:r w:rsidR="00143B9C" w:rsidRPr="006544AB">
        <w:rPr>
          <w:rFonts w:eastAsia="Times New Roman" w:cs="Times New Roman"/>
          <w:color w:val="212121"/>
          <w:kern w:val="0"/>
          <w:lang w:eastAsia="en-GB"/>
          <w14:ligatures w14:val="none"/>
        </w:rPr>
        <w:t xml:space="preserve"> </w:t>
      </w:r>
      <w:r w:rsidR="00565225" w:rsidRPr="006544AB">
        <w:rPr>
          <w:rFonts w:eastAsia="Times New Roman" w:cs="Times New Roman"/>
          <w:color w:val="212121"/>
          <w:kern w:val="0"/>
          <w:lang w:eastAsia="en-GB"/>
          <w14:ligatures w14:val="none"/>
        </w:rPr>
        <w:t>is vital that we have a compelling vision</w:t>
      </w:r>
      <w:r w:rsidR="007357BB" w:rsidRPr="006544AB">
        <w:rPr>
          <w:rFonts w:eastAsia="Times New Roman" w:cs="Times New Roman"/>
          <w:color w:val="212121"/>
          <w:kern w:val="0"/>
          <w:lang w:eastAsia="en-GB"/>
          <w14:ligatures w14:val="none"/>
        </w:rPr>
        <w:t xml:space="preserve">, </w:t>
      </w:r>
      <w:r w:rsidR="00565225" w:rsidRPr="006544AB">
        <w:rPr>
          <w:rFonts w:eastAsia="Times New Roman" w:cs="Times New Roman"/>
          <w:color w:val="212121"/>
          <w:kern w:val="0"/>
          <w:lang w:eastAsia="en-GB"/>
          <w14:ligatures w14:val="none"/>
        </w:rPr>
        <w:t xml:space="preserve">clear strategic goals </w:t>
      </w:r>
      <w:r w:rsidR="007357BB" w:rsidRPr="006544AB">
        <w:rPr>
          <w:rFonts w:eastAsia="Times New Roman" w:cs="Times New Roman"/>
          <w:color w:val="212121"/>
          <w:kern w:val="0"/>
          <w:lang w:eastAsia="en-GB"/>
          <w14:ligatures w14:val="none"/>
        </w:rPr>
        <w:t xml:space="preserve">and </w:t>
      </w:r>
      <w:r w:rsidR="00EF2B2E" w:rsidRPr="006544AB">
        <w:rPr>
          <w:rFonts w:eastAsia="Times New Roman" w:cs="Times New Roman"/>
          <w:color w:val="212121"/>
          <w:kern w:val="0"/>
          <w:lang w:eastAsia="en-GB"/>
          <w14:ligatures w14:val="none"/>
        </w:rPr>
        <w:t xml:space="preserve">a focus on operational improvement. The Next Generation Newcastle transformation programme </w:t>
      </w:r>
      <w:r w:rsidR="00AB29AD" w:rsidRPr="006544AB">
        <w:rPr>
          <w:rFonts w:eastAsia="Times New Roman" w:cs="Times New Roman"/>
          <w:color w:val="212121"/>
          <w:kern w:val="0"/>
          <w:lang w:eastAsia="en-GB"/>
          <w14:ligatures w14:val="none"/>
        </w:rPr>
        <w:t>set</w:t>
      </w:r>
      <w:r w:rsidR="00143B9C" w:rsidRPr="006544AB">
        <w:rPr>
          <w:rFonts w:eastAsia="Times New Roman" w:cs="Times New Roman"/>
          <w:color w:val="212121"/>
          <w:kern w:val="0"/>
          <w:lang w:eastAsia="en-GB"/>
          <w14:ligatures w14:val="none"/>
        </w:rPr>
        <w:t>s</w:t>
      </w:r>
      <w:r w:rsidR="00AB29AD" w:rsidRPr="006544AB">
        <w:rPr>
          <w:rFonts w:eastAsia="Times New Roman" w:cs="Times New Roman"/>
          <w:color w:val="212121"/>
          <w:kern w:val="0"/>
          <w:lang w:eastAsia="en-GB"/>
          <w14:ligatures w14:val="none"/>
        </w:rPr>
        <w:t xml:space="preserve"> the horizon for the changes we need to make to ensure our future success and </w:t>
      </w:r>
      <w:proofErr w:type="gramStart"/>
      <w:r w:rsidR="00AB29AD" w:rsidRPr="006544AB">
        <w:rPr>
          <w:rFonts w:eastAsia="Times New Roman" w:cs="Times New Roman"/>
          <w:color w:val="212121"/>
          <w:kern w:val="0"/>
          <w:lang w:eastAsia="en-GB"/>
          <w14:ligatures w14:val="none"/>
        </w:rPr>
        <w:t>sustainability, and</w:t>
      </w:r>
      <w:proofErr w:type="gramEnd"/>
      <w:r w:rsidR="00AB29AD" w:rsidRPr="006544AB">
        <w:rPr>
          <w:rFonts w:eastAsia="Times New Roman" w:cs="Times New Roman"/>
          <w:color w:val="212121"/>
          <w:kern w:val="0"/>
          <w:lang w:eastAsia="en-GB"/>
          <w14:ligatures w14:val="none"/>
        </w:rPr>
        <w:t xml:space="preserve"> </w:t>
      </w:r>
      <w:r w:rsidR="00EF2B2E" w:rsidRPr="006544AB">
        <w:rPr>
          <w:rFonts w:eastAsia="Times New Roman" w:cs="Times New Roman"/>
          <w:color w:val="212121"/>
          <w:kern w:val="0"/>
          <w:lang w:eastAsia="en-GB"/>
          <w14:ligatures w14:val="none"/>
        </w:rPr>
        <w:t xml:space="preserve">provides the framework to achieve this </w:t>
      </w:r>
      <w:r w:rsidR="00AB29AD" w:rsidRPr="006544AB">
        <w:rPr>
          <w:rFonts w:eastAsia="Times New Roman" w:cs="Times New Roman"/>
          <w:color w:val="212121"/>
          <w:kern w:val="0"/>
          <w:lang w:eastAsia="en-GB"/>
          <w14:ligatures w14:val="none"/>
        </w:rPr>
        <w:t>through a d</w:t>
      </w:r>
      <w:r w:rsidR="00EF2B2E" w:rsidRPr="006544AB">
        <w:rPr>
          <w:rFonts w:eastAsia="Times New Roman" w:cs="Times New Roman"/>
          <w:color w:val="212121"/>
          <w:kern w:val="0"/>
          <w:lang w:eastAsia="en-GB"/>
          <w14:ligatures w14:val="none"/>
        </w:rPr>
        <w:t>ual focus</w:t>
      </w:r>
      <w:r w:rsidR="00AB29AD" w:rsidRPr="006544AB">
        <w:rPr>
          <w:rFonts w:eastAsia="Times New Roman" w:cs="Times New Roman"/>
          <w:color w:val="212121"/>
          <w:kern w:val="0"/>
          <w:lang w:eastAsia="en-GB"/>
          <w14:ligatures w14:val="none"/>
        </w:rPr>
        <w:t xml:space="preserve"> on shaping the future </w:t>
      </w:r>
      <w:r w:rsidR="00A10C70" w:rsidRPr="006544AB">
        <w:rPr>
          <w:rFonts w:eastAsia="Times New Roman" w:cs="Times New Roman"/>
          <w:color w:val="212121"/>
          <w:kern w:val="0"/>
          <w:lang w:eastAsia="en-GB"/>
          <w14:ligatures w14:val="none"/>
        </w:rPr>
        <w:t>and</w:t>
      </w:r>
      <w:r w:rsidR="00AB29AD" w:rsidRPr="006544AB">
        <w:rPr>
          <w:rFonts w:eastAsia="Times New Roman" w:cs="Times New Roman"/>
          <w:color w:val="212121"/>
          <w:kern w:val="0"/>
          <w:lang w:eastAsia="en-GB"/>
          <w14:ligatures w14:val="none"/>
        </w:rPr>
        <w:t xml:space="preserve"> improving the now. </w:t>
      </w:r>
    </w:p>
    <w:p w14:paraId="10E6D70A" w14:textId="77777777" w:rsidR="00233126" w:rsidRPr="006544AB" w:rsidRDefault="00233126" w:rsidP="00954431">
      <w:pPr>
        <w:jc w:val="both"/>
        <w:rPr>
          <w:rFonts w:eastAsia="Times New Roman" w:cs="Times New Roman"/>
          <w:color w:val="212121"/>
          <w:kern w:val="0"/>
          <w:lang w:eastAsia="en-GB"/>
          <w14:ligatures w14:val="none"/>
        </w:rPr>
      </w:pPr>
    </w:p>
    <w:p w14:paraId="26AB4F80" w14:textId="3D189D9E" w:rsidR="00233126" w:rsidRPr="006544AB" w:rsidRDefault="00E87EF2" w:rsidP="00954431">
      <w:pPr>
        <w:jc w:val="both"/>
        <w:rPr>
          <w:rFonts w:eastAsia="Times New Roman" w:cs="Times New Roman"/>
          <w:color w:val="212121"/>
          <w:kern w:val="0"/>
          <w:lang w:eastAsia="en-GB"/>
          <w14:ligatures w14:val="none"/>
        </w:rPr>
      </w:pPr>
      <w:r w:rsidRPr="006544AB">
        <w:rPr>
          <w:rFonts w:eastAsia="Times New Roman" w:cs="Times New Roman"/>
          <w:color w:val="212121"/>
          <w:kern w:val="0"/>
          <w:lang w:eastAsia="en-GB"/>
          <w14:ligatures w14:val="none"/>
        </w:rPr>
        <w:t>This paper and the accompanying presentation</w:t>
      </w:r>
      <w:r w:rsidR="007816E4" w:rsidRPr="006544AB">
        <w:rPr>
          <w:rFonts w:eastAsia="Times New Roman" w:cs="Times New Roman"/>
          <w:color w:val="212121"/>
          <w:kern w:val="0"/>
          <w:lang w:eastAsia="en-GB"/>
          <w14:ligatures w14:val="none"/>
        </w:rPr>
        <w:t xml:space="preserve"> to be given at the Senate meeting</w:t>
      </w:r>
      <w:r w:rsidRPr="006544AB">
        <w:rPr>
          <w:rFonts w:eastAsia="Times New Roman" w:cs="Times New Roman"/>
          <w:color w:val="212121"/>
          <w:kern w:val="0"/>
          <w:lang w:eastAsia="en-GB"/>
          <w14:ligatures w14:val="none"/>
        </w:rPr>
        <w:t xml:space="preserve"> </w:t>
      </w:r>
      <w:r w:rsidR="00C40739" w:rsidRPr="006544AB">
        <w:rPr>
          <w:rFonts w:eastAsia="Times New Roman" w:cs="Times New Roman"/>
          <w:color w:val="212121"/>
          <w:kern w:val="0"/>
          <w:lang w:eastAsia="en-GB"/>
          <w14:ligatures w14:val="none"/>
        </w:rPr>
        <w:t>outline</w:t>
      </w:r>
      <w:r w:rsidR="00A21B69" w:rsidRPr="006544AB">
        <w:rPr>
          <w:rFonts w:eastAsia="Times New Roman" w:cs="Times New Roman"/>
          <w:color w:val="212121"/>
          <w:kern w:val="0"/>
          <w:lang w:eastAsia="en-GB"/>
          <w14:ligatures w14:val="none"/>
        </w:rPr>
        <w:t xml:space="preserve"> </w:t>
      </w:r>
      <w:r w:rsidRPr="006544AB">
        <w:rPr>
          <w:rFonts w:eastAsia="Times New Roman" w:cs="Times New Roman"/>
          <w:color w:val="212121"/>
          <w:kern w:val="0"/>
          <w:lang w:eastAsia="en-GB"/>
          <w14:ligatures w14:val="none"/>
        </w:rPr>
        <w:t xml:space="preserve">the </w:t>
      </w:r>
      <w:r w:rsidR="003B039A" w:rsidRPr="006544AB">
        <w:rPr>
          <w:rFonts w:eastAsia="Times New Roman" w:cs="Times New Roman"/>
          <w:color w:val="212121"/>
          <w:kern w:val="0"/>
          <w:lang w:eastAsia="en-GB"/>
          <w14:ligatures w14:val="none"/>
        </w:rPr>
        <w:t>structure and focus of the programme</w:t>
      </w:r>
      <w:r w:rsidR="008C5DB6" w:rsidRPr="006544AB">
        <w:rPr>
          <w:rFonts w:eastAsia="Times New Roman" w:cs="Times New Roman"/>
          <w:color w:val="212121"/>
          <w:kern w:val="0"/>
          <w:lang w:eastAsia="en-GB"/>
          <w14:ligatures w14:val="none"/>
        </w:rPr>
        <w:t xml:space="preserve">. These have </w:t>
      </w:r>
      <w:r w:rsidR="00526EBA" w:rsidRPr="006544AB">
        <w:rPr>
          <w:rFonts w:eastAsia="Times New Roman" w:cs="Times New Roman"/>
          <w:color w:val="212121"/>
          <w:kern w:val="0"/>
          <w:lang w:eastAsia="en-GB"/>
          <w14:ligatures w14:val="none"/>
        </w:rPr>
        <w:t xml:space="preserve">been shaped through discussions </w:t>
      </w:r>
      <w:r w:rsidR="008C5DB6" w:rsidRPr="006544AB">
        <w:rPr>
          <w:rFonts w:eastAsia="Times New Roman" w:cs="Times New Roman"/>
          <w:color w:val="212121"/>
          <w:kern w:val="0"/>
          <w:lang w:eastAsia="en-GB"/>
          <w14:ligatures w14:val="none"/>
        </w:rPr>
        <w:t>involving University Executive Board,</w:t>
      </w:r>
      <w:r w:rsidR="0050329C">
        <w:rPr>
          <w:rFonts w:eastAsia="Times New Roman" w:cs="Times New Roman"/>
          <w:color w:val="212121"/>
          <w:kern w:val="0"/>
          <w:lang w:eastAsia="en-GB"/>
          <w14:ligatures w14:val="none"/>
        </w:rPr>
        <w:t xml:space="preserve"> Senate Committees,</w:t>
      </w:r>
      <w:r w:rsidR="008C5DB6" w:rsidRPr="006544AB">
        <w:rPr>
          <w:rFonts w:eastAsia="Times New Roman" w:cs="Times New Roman"/>
          <w:color w:val="212121"/>
          <w:kern w:val="0"/>
          <w:lang w:eastAsia="en-GB"/>
          <w14:ligatures w14:val="none"/>
        </w:rPr>
        <w:t xml:space="preserve"> </w:t>
      </w:r>
      <w:r w:rsidR="008101A4" w:rsidRPr="006544AB">
        <w:rPr>
          <w:rFonts w:eastAsia="Times New Roman" w:cs="Times New Roman"/>
          <w:color w:val="212121"/>
          <w:kern w:val="0"/>
          <w:lang w:eastAsia="en-GB"/>
          <w14:ligatures w14:val="none"/>
        </w:rPr>
        <w:t>Council</w:t>
      </w:r>
      <w:r w:rsidR="00A46E97">
        <w:rPr>
          <w:rFonts w:eastAsia="Times New Roman" w:cs="Times New Roman"/>
          <w:color w:val="212121"/>
          <w:kern w:val="0"/>
          <w:lang w:eastAsia="en-GB"/>
          <w14:ligatures w14:val="none"/>
        </w:rPr>
        <w:t xml:space="preserve"> Committees</w:t>
      </w:r>
      <w:r w:rsidR="008101A4" w:rsidRPr="006544AB">
        <w:rPr>
          <w:rFonts w:eastAsia="Times New Roman" w:cs="Times New Roman"/>
          <w:color w:val="212121"/>
          <w:kern w:val="0"/>
          <w:lang w:eastAsia="en-GB"/>
          <w14:ligatures w14:val="none"/>
        </w:rPr>
        <w:t xml:space="preserve">, and </w:t>
      </w:r>
      <w:r w:rsidR="0050329C">
        <w:rPr>
          <w:rFonts w:eastAsia="Times New Roman" w:cs="Times New Roman"/>
          <w:color w:val="212121"/>
          <w:kern w:val="0"/>
          <w:lang w:eastAsia="en-GB"/>
          <w14:ligatures w14:val="none"/>
        </w:rPr>
        <w:t>a</w:t>
      </w:r>
      <w:r w:rsidR="008101A4" w:rsidRPr="006544AB">
        <w:rPr>
          <w:rFonts w:eastAsia="Times New Roman" w:cs="Times New Roman"/>
          <w:color w:val="212121"/>
          <w:kern w:val="0"/>
          <w:lang w:eastAsia="en-GB"/>
          <w14:ligatures w14:val="none"/>
        </w:rPr>
        <w:t xml:space="preserve"> University Leadership Group, made up of over 80 academic and professional services leaders in the University (</w:t>
      </w:r>
      <w:r w:rsidR="008C5DB6" w:rsidRPr="006544AB">
        <w:rPr>
          <w:rFonts w:eastAsia="Times New Roman" w:cs="Times New Roman"/>
          <w:color w:val="212121"/>
          <w:kern w:val="0"/>
          <w:lang w:eastAsia="en-GB"/>
          <w14:ligatures w14:val="none"/>
        </w:rPr>
        <w:t xml:space="preserve">which replaces our </w:t>
      </w:r>
      <w:r w:rsidR="008101A4" w:rsidRPr="006544AB">
        <w:rPr>
          <w:rFonts w:eastAsia="Times New Roman" w:cs="Times New Roman"/>
          <w:color w:val="212121"/>
          <w:kern w:val="0"/>
          <w:lang w:eastAsia="en-GB"/>
          <w14:ligatures w14:val="none"/>
        </w:rPr>
        <w:t>Heads of Unit Forum</w:t>
      </w:r>
      <w:r w:rsidR="009A3E71" w:rsidRPr="006544AB">
        <w:rPr>
          <w:rFonts w:eastAsia="Times New Roman" w:cs="Times New Roman"/>
          <w:color w:val="212121"/>
          <w:kern w:val="0"/>
          <w:lang w:eastAsia="en-GB"/>
          <w14:ligatures w14:val="none"/>
        </w:rPr>
        <w:t xml:space="preserve">). </w:t>
      </w:r>
      <w:r w:rsidR="00A412D1" w:rsidRPr="006544AB">
        <w:rPr>
          <w:rFonts w:eastAsia="Times New Roman" w:cs="Times New Roman"/>
          <w:color w:val="212121"/>
          <w:kern w:val="0"/>
          <w:lang w:eastAsia="en-GB"/>
          <w14:ligatures w14:val="none"/>
        </w:rPr>
        <w:t>We now welcome Senate’s feedback as we continue to develop the programme</w:t>
      </w:r>
      <w:r w:rsidR="000036A1" w:rsidRPr="006544AB">
        <w:rPr>
          <w:rFonts w:eastAsia="Times New Roman" w:cs="Times New Roman"/>
          <w:color w:val="212121"/>
          <w:kern w:val="0"/>
          <w:lang w:eastAsia="en-GB"/>
          <w14:ligatures w14:val="none"/>
        </w:rPr>
        <w:t xml:space="preserve">, </w:t>
      </w:r>
      <w:r w:rsidR="00A412D1" w:rsidRPr="006544AB">
        <w:rPr>
          <w:rFonts w:eastAsia="Times New Roman" w:cs="Times New Roman"/>
          <w:color w:val="212121"/>
          <w:kern w:val="0"/>
          <w:lang w:eastAsia="en-GB"/>
          <w14:ligatures w14:val="none"/>
        </w:rPr>
        <w:t>define the scope of individual projects</w:t>
      </w:r>
      <w:r w:rsidR="005B6AAE" w:rsidRPr="006544AB">
        <w:rPr>
          <w:rFonts w:eastAsia="Times New Roman" w:cs="Times New Roman"/>
          <w:color w:val="212121"/>
          <w:kern w:val="0"/>
          <w:lang w:eastAsia="en-GB"/>
          <w14:ligatures w14:val="none"/>
        </w:rPr>
        <w:t>,</w:t>
      </w:r>
      <w:r w:rsidR="000036A1" w:rsidRPr="006544AB">
        <w:rPr>
          <w:rFonts w:eastAsia="Times New Roman" w:cs="Times New Roman"/>
          <w:color w:val="212121"/>
          <w:kern w:val="0"/>
          <w:lang w:eastAsia="en-GB"/>
          <w14:ligatures w14:val="none"/>
        </w:rPr>
        <w:t xml:space="preserve"> and </w:t>
      </w:r>
      <w:r w:rsidR="00735712" w:rsidRPr="006544AB">
        <w:rPr>
          <w:rFonts w:eastAsia="Times New Roman" w:cs="Times New Roman"/>
          <w:color w:val="212121"/>
          <w:kern w:val="0"/>
          <w:lang w:eastAsia="en-GB"/>
          <w14:ligatures w14:val="none"/>
        </w:rPr>
        <w:t>engage more widely with our colleagues, students and stakeholders.</w:t>
      </w:r>
    </w:p>
    <w:p w14:paraId="1AF3BDDD" w14:textId="77777777" w:rsidR="008C5DB6" w:rsidRPr="006544AB" w:rsidRDefault="008C5DB6" w:rsidP="00954431">
      <w:pPr>
        <w:jc w:val="both"/>
        <w:rPr>
          <w:rFonts w:eastAsia="Times New Roman" w:cs="Times New Roman"/>
          <w:color w:val="212121"/>
          <w:kern w:val="0"/>
          <w:lang w:eastAsia="en-GB"/>
          <w14:ligatures w14:val="none"/>
        </w:rPr>
      </w:pPr>
    </w:p>
    <w:p w14:paraId="5BE16037" w14:textId="72E5013D" w:rsidR="00A412D1" w:rsidRPr="006544AB" w:rsidRDefault="00A412D1" w:rsidP="00954431">
      <w:pPr>
        <w:jc w:val="both"/>
        <w:rPr>
          <w:rFonts w:eastAsia="Times New Roman" w:cs="Times New Roman"/>
          <w:b/>
          <w:bCs/>
          <w:color w:val="212121"/>
          <w:kern w:val="0"/>
          <w:lang w:eastAsia="en-GB"/>
          <w14:ligatures w14:val="none"/>
        </w:rPr>
      </w:pPr>
      <w:r w:rsidRPr="006544AB">
        <w:rPr>
          <w:rFonts w:eastAsia="Times New Roman" w:cs="Times New Roman"/>
          <w:b/>
          <w:bCs/>
          <w:color w:val="212121"/>
          <w:kern w:val="0"/>
          <w:lang w:eastAsia="en-GB"/>
          <w14:ligatures w14:val="none"/>
        </w:rPr>
        <w:t>Refreshed University Vision and Strategic Objectives</w:t>
      </w:r>
    </w:p>
    <w:p w14:paraId="4233BC84" w14:textId="77777777" w:rsidR="00A412D1" w:rsidRPr="006544AB" w:rsidRDefault="00A412D1" w:rsidP="00954431">
      <w:pPr>
        <w:jc w:val="both"/>
        <w:rPr>
          <w:rFonts w:eastAsia="Times New Roman" w:cs="Times New Roman"/>
          <w:color w:val="212121"/>
          <w:kern w:val="0"/>
          <w:lang w:eastAsia="en-GB"/>
          <w14:ligatures w14:val="none"/>
        </w:rPr>
      </w:pPr>
    </w:p>
    <w:p w14:paraId="2FE91041" w14:textId="4F0C90E5" w:rsidR="00577076" w:rsidRPr="00577076" w:rsidRDefault="00391E08" w:rsidP="00577076">
      <w:pPr>
        <w:jc w:val="both"/>
        <w:rPr>
          <w:rFonts w:eastAsia="Aptos" w:cs="Aptos"/>
          <w:kern w:val="0"/>
          <w:lang w:val="en-US" w:eastAsia="en-GB"/>
          <w14:ligatures w14:val="none"/>
        </w:rPr>
      </w:pPr>
      <w:r w:rsidRPr="006544AB">
        <w:rPr>
          <w:rFonts w:eastAsia="Aptos" w:cs="Aptos"/>
          <w:kern w:val="0"/>
          <w:lang w:val="en-US" w:eastAsia="en-GB"/>
          <w14:ligatures w14:val="none"/>
        </w:rPr>
        <w:t xml:space="preserve">Our Vision: </w:t>
      </w:r>
      <w:r w:rsidR="00577076" w:rsidRPr="00577076">
        <w:rPr>
          <w:rFonts w:eastAsia="Aptos" w:cs="Aptos"/>
          <w:kern w:val="0"/>
          <w:lang w:val="en-US" w:eastAsia="en-GB"/>
          <w14:ligatures w14:val="none"/>
        </w:rPr>
        <w:t>To be a world-class, exemplar, civic University, benefitting society through our leading-edge research and education – locally and globally</w:t>
      </w:r>
    </w:p>
    <w:p w14:paraId="08E6AA91" w14:textId="77777777" w:rsidR="00577076" w:rsidRPr="006544AB" w:rsidRDefault="00577076" w:rsidP="00577076">
      <w:pPr>
        <w:jc w:val="both"/>
        <w:rPr>
          <w:rFonts w:eastAsia="Aptos" w:cs="Aptos"/>
          <w:kern w:val="0"/>
          <w:lang w:val="en-US" w:eastAsia="en-GB"/>
          <w14:ligatures w14:val="none"/>
        </w:rPr>
      </w:pPr>
    </w:p>
    <w:p w14:paraId="1B215E63" w14:textId="74E4CF03" w:rsidR="00577076" w:rsidRPr="00577076" w:rsidRDefault="00577076" w:rsidP="00577076">
      <w:pPr>
        <w:jc w:val="both"/>
        <w:rPr>
          <w:rFonts w:eastAsia="Aptos" w:cs="Aptos"/>
          <w:kern w:val="0"/>
          <w:lang w:val="en-US" w:eastAsia="en-GB"/>
          <w14:ligatures w14:val="none"/>
        </w:rPr>
      </w:pPr>
      <w:r w:rsidRPr="00577076">
        <w:rPr>
          <w:rFonts w:eastAsia="Aptos" w:cs="Aptos"/>
          <w:kern w:val="0"/>
          <w:lang w:val="en-US" w:eastAsia="en-GB"/>
          <w14:ligatures w14:val="none"/>
        </w:rPr>
        <w:t>Linked to this vision, we have identified 3 strategic goals:</w:t>
      </w:r>
    </w:p>
    <w:p w14:paraId="6A2ECE75" w14:textId="77777777" w:rsidR="00577076" w:rsidRPr="006544AB" w:rsidRDefault="00577076" w:rsidP="00577076">
      <w:pPr>
        <w:pStyle w:val="ListParagraph"/>
        <w:numPr>
          <w:ilvl w:val="0"/>
          <w:numId w:val="26"/>
        </w:numPr>
        <w:jc w:val="both"/>
        <w:rPr>
          <w:rFonts w:eastAsia="Aptos" w:cs="Aptos"/>
          <w:kern w:val="0"/>
          <w:lang w:val="en-US" w:eastAsia="en-GB"/>
          <w14:ligatures w14:val="none"/>
        </w:rPr>
      </w:pPr>
      <w:r w:rsidRPr="006544AB">
        <w:rPr>
          <w:rFonts w:eastAsia="Aptos" w:cs="Aptos"/>
          <w:kern w:val="0"/>
          <w:lang w:val="en-US" w:eastAsia="en-GB"/>
          <w14:ligatures w14:val="none"/>
        </w:rPr>
        <w:t>to be a provider of leading-edge, inclusive education that is fit for the future</w:t>
      </w:r>
    </w:p>
    <w:p w14:paraId="20B35E2F" w14:textId="77777777" w:rsidR="00577076" w:rsidRPr="006544AB" w:rsidRDefault="00577076" w:rsidP="00577076">
      <w:pPr>
        <w:pStyle w:val="ListParagraph"/>
        <w:numPr>
          <w:ilvl w:val="0"/>
          <w:numId w:val="26"/>
        </w:numPr>
        <w:jc w:val="both"/>
        <w:rPr>
          <w:rFonts w:eastAsia="Aptos" w:cs="Aptos"/>
          <w:kern w:val="0"/>
          <w:lang w:val="en-US" w:eastAsia="en-GB"/>
          <w14:ligatures w14:val="none"/>
        </w:rPr>
      </w:pPr>
      <w:r w:rsidRPr="006544AB">
        <w:rPr>
          <w:rFonts w:eastAsia="Aptos" w:cs="Aptos"/>
          <w:kern w:val="0"/>
          <w:lang w:val="en-US" w:eastAsia="en-GB"/>
          <w14:ligatures w14:val="none"/>
        </w:rPr>
        <w:t>to deliver leading-edge research for discovery and impact</w:t>
      </w:r>
    </w:p>
    <w:p w14:paraId="6CF68C68" w14:textId="1C30F855" w:rsidR="00F91662" w:rsidRPr="006544AB" w:rsidRDefault="00577076" w:rsidP="00577076">
      <w:pPr>
        <w:pStyle w:val="ListParagraph"/>
        <w:numPr>
          <w:ilvl w:val="0"/>
          <w:numId w:val="26"/>
        </w:numPr>
        <w:jc w:val="both"/>
        <w:rPr>
          <w:rFonts w:eastAsia="Times New Roman" w:cs="Times New Roman"/>
          <w:color w:val="212121"/>
          <w:kern w:val="0"/>
          <w:lang w:eastAsia="en-GB"/>
          <w14:ligatures w14:val="none"/>
        </w:rPr>
      </w:pPr>
      <w:r w:rsidRPr="006544AB">
        <w:rPr>
          <w:rFonts w:eastAsia="Aptos" w:cs="Aptos"/>
          <w:kern w:val="0"/>
          <w:lang w:val="en-US" w:eastAsia="en-GB"/>
          <w14:ligatures w14:val="none"/>
        </w:rPr>
        <w:t>to be financially and environmentally sustainable in all that we do</w:t>
      </w:r>
    </w:p>
    <w:p w14:paraId="4E7E2BBD" w14:textId="77777777" w:rsidR="004C7403" w:rsidRPr="006544AB" w:rsidRDefault="004C7403" w:rsidP="00954431">
      <w:pPr>
        <w:jc w:val="both"/>
        <w:rPr>
          <w:rFonts w:eastAsia="Times New Roman" w:cs="Times New Roman"/>
          <w:color w:val="212121"/>
          <w:kern w:val="0"/>
          <w:lang w:eastAsia="en-GB"/>
          <w14:ligatures w14:val="none"/>
        </w:rPr>
      </w:pPr>
    </w:p>
    <w:p w14:paraId="3EABDB94" w14:textId="6E2DEB17" w:rsidR="00A412D1" w:rsidRPr="006544AB" w:rsidRDefault="001D2A03" w:rsidP="001D2A03">
      <w:pPr>
        <w:jc w:val="both"/>
        <w:rPr>
          <w:rFonts w:eastAsia="Times New Roman" w:cs="Times New Roman"/>
          <w:color w:val="212121"/>
          <w:kern w:val="0"/>
          <w:lang w:eastAsia="en-GB"/>
          <w14:ligatures w14:val="none"/>
        </w:rPr>
      </w:pPr>
      <w:r w:rsidRPr="001D2A03">
        <w:rPr>
          <w:rFonts w:eastAsia="Times New Roman" w:cs="Times New Roman"/>
          <w:color w:val="212121"/>
          <w:kern w:val="0"/>
          <w:lang w:eastAsia="en-GB"/>
          <w14:ligatures w14:val="none"/>
        </w:rPr>
        <w:t xml:space="preserve">Next Generation Newcastle is the transformation programme which will deliver our vision. </w:t>
      </w:r>
      <w:r w:rsidR="00A43802" w:rsidRPr="006544AB">
        <w:rPr>
          <w:rFonts w:eastAsia="Times New Roman" w:cs="Times New Roman"/>
          <w:color w:val="212121"/>
          <w:kern w:val="0"/>
          <w:lang w:eastAsia="en-GB"/>
          <w14:ligatures w14:val="none"/>
        </w:rPr>
        <w:t>The projects which make up the programme are organised in two pillars</w:t>
      </w:r>
      <w:r w:rsidR="00B2137F" w:rsidRPr="006544AB">
        <w:rPr>
          <w:rFonts w:eastAsia="Times New Roman" w:cs="Times New Roman"/>
          <w:color w:val="212121"/>
          <w:kern w:val="0"/>
          <w:lang w:eastAsia="en-GB"/>
          <w14:ligatures w14:val="none"/>
        </w:rPr>
        <w:t xml:space="preserve"> which focus on the </w:t>
      </w:r>
      <w:r w:rsidR="00321EB3" w:rsidRPr="006544AB">
        <w:rPr>
          <w:rFonts w:eastAsia="Times New Roman" w:cs="Times New Roman"/>
          <w:color w:val="212121"/>
          <w:kern w:val="0"/>
          <w:lang w:eastAsia="en-GB"/>
          <w14:ligatures w14:val="none"/>
        </w:rPr>
        <w:t>near and longer term</w:t>
      </w:r>
      <w:r w:rsidR="00A43802" w:rsidRPr="006544AB">
        <w:rPr>
          <w:rFonts w:eastAsia="Times New Roman" w:cs="Times New Roman"/>
          <w:color w:val="212121"/>
          <w:kern w:val="0"/>
          <w:lang w:eastAsia="en-GB"/>
          <w14:ligatures w14:val="none"/>
        </w:rPr>
        <w:t>:</w:t>
      </w:r>
      <w:r w:rsidR="00B2137F" w:rsidRPr="006544AB">
        <w:rPr>
          <w:rFonts w:eastAsia="Times New Roman" w:cs="Times New Roman"/>
          <w:color w:val="212121"/>
          <w:kern w:val="0"/>
          <w:lang w:eastAsia="en-GB"/>
          <w14:ligatures w14:val="none"/>
        </w:rPr>
        <w:t xml:space="preserve"> </w:t>
      </w:r>
      <w:r w:rsidRPr="006544AB">
        <w:rPr>
          <w:rFonts w:eastAsia="Times New Roman" w:cs="Times New Roman"/>
          <w:color w:val="212121"/>
          <w:kern w:val="0"/>
          <w:lang w:eastAsia="en-GB"/>
          <w14:ligatures w14:val="none"/>
        </w:rPr>
        <w:t>‘One University’</w:t>
      </w:r>
      <w:r w:rsidR="00321EB3" w:rsidRPr="006544AB">
        <w:rPr>
          <w:rFonts w:eastAsia="Times New Roman" w:cs="Times New Roman"/>
          <w:color w:val="212121"/>
          <w:kern w:val="0"/>
          <w:lang w:eastAsia="en-GB"/>
          <w14:ligatures w14:val="none"/>
        </w:rPr>
        <w:t xml:space="preserve"> and ‘NU200’.</w:t>
      </w:r>
    </w:p>
    <w:p w14:paraId="2C06B6B5" w14:textId="77777777" w:rsidR="001C5CA4" w:rsidRPr="006544AB" w:rsidRDefault="001C5CA4" w:rsidP="00C62C54">
      <w:pPr>
        <w:rPr>
          <w:b/>
          <w:bCs/>
        </w:rPr>
      </w:pPr>
    </w:p>
    <w:p w14:paraId="4FBECEA4" w14:textId="67B14FF0" w:rsidR="00F15E18" w:rsidRPr="006544AB" w:rsidRDefault="008C5B60" w:rsidP="00C62C54">
      <w:r w:rsidRPr="006544AB">
        <w:rPr>
          <w:b/>
          <w:bCs/>
        </w:rPr>
        <w:t>One University</w:t>
      </w:r>
      <w:r w:rsidR="0087744A" w:rsidRPr="006544AB">
        <w:rPr>
          <w:b/>
          <w:bCs/>
        </w:rPr>
        <w:t xml:space="preserve">: </w:t>
      </w:r>
      <w:r w:rsidR="00967F0D" w:rsidRPr="006544AB">
        <w:rPr>
          <w:b/>
          <w:bCs/>
        </w:rPr>
        <w:t>improving the now</w:t>
      </w:r>
      <w:r w:rsidR="00F15E18" w:rsidRPr="006544AB">
        <w:t xml:space="preserve"> </w:t>
      </w:r>
    </w:p>
    <w:p w14:paraId="330E2E71" w14:textId="77777777" w:rsidR="00F15E18" w:rsidRPr="006544AB" w:rsidRDefault="00F15E18" w:rsidP="00C62C54"/>
    <w:p w14:paraId="1D0569C9" w14:textId="77777777" w:rsidR="005D557F" w:rsidRDefault="008C5B60" w:rsidP="00C62C54">
      <w:pPr>
        <w:jc w:val="both"/>
      </w:pPr>
      <w:r w:rsidRPr="006544AB">
        <w:t>This aspect of our transformation programme</w:t>
      </w:r>
      <w:r w:rsidR="00F15E18" w:rsidRPr="006544AB">
        <w:t xml:space="preserve"> </w:t>
      </w:r>
      <w:r w:rsidR="00A75E76" w:rsidRPr="006544AB">
        <w:t xml:space="preserve">responds to immediate imperatives, including the need to deliver </w:t>
      </w:r>
      <w:r w:rsidR="00A46E97">
        <w:t>financial improvements (cost-saving and income growth)</w:t>
      </w:r>
      <w:r w:rsidR="00A75E76" w:rsidRPr="006544AB">
        <w:t xml:space="preserve">, with a </w:t>
      </w:r>
      <w:r w:rsidR="00C6219F" w:rsidRPr="006544AB">
        <w:t xml:space="preserve">focus on </w:t>
      </w:r>
      <w:r w:rsidR="00492B3E" w:rsidRPr="006544AB">
        <w:t>efficiency and performance improvement</w:t>
      </w:r>
      <w:r w:rsidR="00245370" w:rsidRPr="006544AB">
        <w:t xml:space="preserve"> across all our units</w:t>
      </w:r>
      <w:r w:rsidR="00A75E76" w:rsidRPr="006544AB">
        <w:t xml:space="preserve">. </w:t>
      </w:r>
      <w:r w:rsidR="000D60C4" w:rsidRPr="006544AB">
        <w:t xml:space="preserve">This </w:t>
      </w:r>
      <w:r w:rsidR="00F15E18" w:rsidRPr="006544AB">
        <w:t xml:space="preserve">means reducing duplication, </w:t>
      </w:r>
      <w:r w:rsidR="0028417D" w:rsidRPr="006544AB">
        <w:t>improving processes</w:t>
      </w:r>
      <w:r w:rsidR="000D60C4" w:rsidRPr="006544AB">
        <w:t>,</w:t>
      </w:r>
      <w:r w:rsidR="002711D9" w:rsidRPr="006544AB">
        <w:t xml:space="preserve"> focusing on key priority areas for performance improvement,</w:t>
      </w:r>
      <w:r w:rsidR="000D60C4" w:rsidRPr="006544AB">
        <w:t xml:space="preserve"> stopping some activity,</w:t>
      </w:r>
      <w:r w:rsidR="00F15E18" w:rsidRPr="006544AB">
        <w:t xml:space="preserve"> and creating a working environment where </w:t>
      </w:r>
      <w:r w:rsidR="000D60C4" w:rsidRPr="006544AB">
        <w:t>colleague</w:t>
      </w:r>
      <w:r w:rsidR="00F15E18" w:rsidRPr="006544AB">
        <w:t xml:space="preserve"> time and energy are released for the things that matter most.</w:t>
      </w:r>
      <w:r w:rsidR="00826E65" w:rsidRPr="006544AB">
        <w:t xml:space="preserve"> </w:t>
      </w:r>
      <w:r w:rsidR="00A46E97">
        <w:t>Workstreams</w:t>
      </w:r>
      <w:r w:rsidR="00A46E97" w:rsidRPr="006544AB">
        <w:t xml:space="preserve"> </w:t>
      </w:r>
      <w:r w:rsidR="00925633" w:rsidRPr="006544AB">
        <w:t xml:space="preserve">already underway include </w:t>
      </w:r>
      <w:r w:rsidR="00321EB3" w:rsidRPr="006544AB">
        <w:t xml:space="preserve">Professional Services </w:t>
      </w:r>
      <w:r w:rsidR="00A46E97">
        <w:t>t</w:t>
      </w:r>
      <w:r w:rsidR="00321EB3" w:rsidRPr="006544AB">
        <w:t>ransformation</w:t>
      </w:r>
      <w:r w:rsidR="00A46E97">
        <w:t xml:space="preserve"> linked to new systems implementation, and Estates Optimisation in partnership with </w:t>
      </w:r>
      <w:r w:rsidR="00CE265E" w:rsidRPr="006544AB">
        <w:t>architectural design practice</w:t>
      </w:r>
      <w:r w:rsidR="00321EB3" w:rsidRPr="006544AB">
        <w:t xml:space="preserve"> BDP</w:t>
      </w:r>
      <w:r w:rsidR="00A46E97">
        <w:t>.</w:t>
      </w:r>
      <w:r w:rsidR="00321EB3" w:rsidRPr="006544AB">
        <w:t xml:space="preserve"> </w:t>
      </w:r>
      <w:r w:rsidR="00A46E97">
        <w:t>To date, we have been able to identify quick wins that will reduce our footprint and generate additional capital and revenue from our estate (e.g. Cochrane Park). As highlighted at recent Town Hall meetings, our aim over two years is to work toward c.£1</w:t>
      </w:r>
      <w:r w:rsidR="00764C56">
        <w:t>5</w:t>
      </w:r>
      <w:r w:rsidR="00A46E97">
        <w:t xml:space="preserve">m of net financial improvements through a mixture of cost </w:t>
      </w:r>
      <w:r w:rsidR="00AD59AD">
        <w:t>control</w:t>
      </w:r>
      <w:r w:rsidR="00A46E97">
        <w:t xml:space="preserve"> and income growth. In terms of tuition fee income, this will include diversifying our student recruitment into new markets</w:t>
      </w:r>
      <w:r w:rsidR="00AD59AD">
        <w:t>.</w:t>
      </w:r>
    </w:p>
    <w:p w14:paraId="1CB81F67" w14:textId="75176187" w:rsidR="0087744A" w:rsidRPr="005D557F" w:rsidRDefault="00760AB2" w:rsidP="00C62C54">
      <w:pPr>
        <w:jc w:val="both"/>
      </w:pPr>
      <w:r w:rsidRPr="006544AB">
        <w:rPr>
          <w:b/>
          <w:bCs/>
        </w:rPr>
        <w:lastRenderedPageBreak/>
        <w:t>NU200</w:t>
      </w:r>
      <w:r w:rsidR="0087744A" w:rsidRPr="006544AB">
        <w:rPr>
          <w:b/>
          <w:bCs/>
        </w:rPr>
        <w:t xml:space="preserve">: </w:t>
      </w:r>
      <w:r w:rsidR="00B419AF" w:rsidRPr="006544AB">
        <w:rPr>
          <w:b/>
          <w:bCs/>
        </w:rPr>
        <w:t xml:space="preserve">Shaping </w:t>
      </w:r>
      <w:r w:rsidR="00604747" w:rsidRPr="006544AB">
        <w:rPr>
          <w:b/>
          <w:bCs/>
        </w:rPr>
        <w:t>the future</w:t>
      </w:r>
    </w:p>
    <w:p w14:paraId="5CED3FD9" w14:textId="77777777" w:rsidR="00321EB3" w:rsidRPr="006544AB" w:rsidRDefault="00321EB3" w:rsidP="00C62C54">
      <w:pPr>
        <w:jc w:val="both"/>
        <w:rPr>
          <w:b/>
          <w:bCs/>
        </w:rPr>
      </w:pPr>
    </w:p>
    <w:p w14:paraId="3DA1D4EB" w14:textId="22DBD040" w:rsidR="00EB46D0" w:rsidRPr="006544AB" w:rsidRDefault="00B419AF" w:rsidP="00526CFA">
      <w:pPr>
        <w:jc w:val="both"/>
      </w:pPr>
      <w:r w:rsidRPr="006544AB">
        <w:t>This pillar of Next Generation Newcastle looks</w:t>
      </w:r>
      <w:r w:rsidR="00321EB3" w:rsidRPr="006544AB">
        <w:t xml:space="preserve"> towards </w:t>
      </w:r>
      <w:r w:rsidRPr="006544AB">
        <w:t>the bicentenary of our founding</w:t>
      </w:r>
      <w:r w:rsidR="00321EB3" w:rsidRPr="006544AB">
        <w:t xml:space="preserve"> in 2034. </w:t>
      </w:r>
      <w:r w:rsidR="00EB46D0" w:rsidRPr="006544AB">
        <w:t>We are clear that our future cannot rest on efficiency alone. Newcastle University will be fit for the future by focusing on delivery of our Vision and Strategic Goals, which will include implementing the Leading-Edge Curriculum, mobilising around areas of education and research opportunity, and aligning our academic excellence with societal impact through collaboration with external partners</w:t>
      </w:r>
      <w:r w:rsidR="003869EE" w:rsidRPr="006544AB">
        <w:t xml:space="preserve"> in our regional ecosystems to address global challenges</w:t>
      </w:r>
      <w:r w:rsidR="00EB46D0" w:rsidRPr="006544AB">
        <w:t xml:space="preserve">. Key </w:t>
      </w:r>
      <w:r w:rsidR="00AD59AD">
        <w:t>workstreams</w:t>
      </w:r>
      <w:r w:rsidR="00764C56">
        <w:t xml:space="preserve"> </w:t>
      </w:r>
      <w:r w:rsidR="00EB46D0" w:rsidRPr="006544AB">
        <w:t xml:space="preserve">include Education for Life 2030+, Transnational Education, </w:t>
      </w:r>
      <w:proofErr w:type="spellStart"/>
      <w:r w:rsidR="00EB46D0" w:rsidRPr="006544AB">
        <w:t>NUOnline</w:t>
      </w:r>
      <w:proofErr w:type="spellEnd"/>
      <w:r w:rsidR="005962DE">
        <w:t xml:space="preserve">, </w:t>
      </w:r>
      <w:r w:rsidR="001523D3">
        <w:t>and</w:t>
      </w:r>
      <w:r w:rsidR="00030091">
        <w:t xml:space="preserve"> </w:t>
      </w:r>
      <w:r w:rsidR="00B309BA">
        <w:t>developing</w:t>
      </w:r>
      <w:r w:rsidR="001523D3">
        <w:t xml:space="preserve"> our approach to </w:t>
      </w:r>
      <w:r w:rsidR="00B309BA">
        <w:t xml:space="preserve">strategic </w:t>
      </w:r>
      <w:r w:rsidR="001523D3">
        <w:t>partnership management</w:t>
      </w:r>
      <w:r w:rsidR="00EB46D0" w:rsidRPr="006544AB">
        <w:t>.</w:t>
      </w:r>
      <w:r w:rsidR="00395A7C">
        <w:t xml:space="preserve"> </w:t>
      </w:r>
      <w:r w:rsidR="009C0128">
        <w:t xml:space="preserve">An academic shape workstream </w:t>
      </w:r>
      <w:r w:rsidR="00892E8C">
        <w:t>will focus on academic portfolio development</w:t>
      </w:r>
      <w:r w:rsidR="009C0128" w:rsidRPr="009C0128">
        <w:t>,</w:t>
      </w:r>
      <w:r w:rsidR="00625D42">
        <w:t xml:space="preserve"> </w:t>
      </w:r>
      <w:r w:rsidR="00805716">
        <w:t xml:space="preserve">and reviewing </w:t>
      </w:r>
      <w:r w:rsidR="00625D42" w:rsidRPr="00625D42">
        <w:t>academic structures to facilitate more effective ways of working</w:t>
      </w:r>
      <w:r w:rsidR="00250893">
        <w:t xml:space="preserve">, </w:t>
      </w:r>
      <w:r w:rsidR="00611DA5">
        <w:t xml:space="preserve">align disciplines </w:t>
      </w:r>
      <w:r w:rsidR="00250893">
        <w:t>to respond to future opportunities</w:t>
      </w:r>
      <w:r w:rsidR="00F538C2">
        <w:t>,</w:t>
      </w:r>
      <w:r w:rsidR="00250893">
        <w:t xml:space="preserve"> and ensure financial sustainability.</w:t>
      </w:r>
      <w:r w:rsidR="00F83B06">
        <w:t xml:space="preserve"> </w:t>
      </w:r>
      <w:r w:rsidR="00805716">
        <w:t xml:space="preserve"> </w:t>
      </w:r>
      <w:r w:rsidR="00EB46D0" w:rsidRPr="006544AB">
        <w:t>NU200</w:t>
      </w:r>
      <w:r w:rsidR="0066121C" w:rsidRPr="006544AB">
        <w:t xml:space="preserve"> </w:t>
      </w:r>
      <w:r w:rsidR="00EB46D0" w:rsidRPr="006544AB">
        <w:t>builds on learning from our role as development partner for a growing global community focussed on the concept of the 4</w:t>
      </w:r>
      <w:r w:rsidR="00EB46D0" w:rsidRPr="006544AB">
        <w:rPr>
          <w:vertAlign w:val="superscript"/>
        </w:rPr>
        <w:t>th</w:t>
      </w:r>
      <w:r w:rsidR="00EB46D0" w:rsidRPr="006544AB">
        <w:t xml:space="preserve"> Generation University (4GU</w:t>
      </w:r>
      <w:proofErr w:type="gramStart"/>
      <w:r w:rsidR="00EB46D0" w:rsidRPr="006544AB">
        <w:t>),</w:t>
      </w:r>
      <w:r w:rsidR="005962DE">
        <w:t xml:space="preserve"> </w:t>
      </w:r>
      <w:r w:rsidR="00EB46D0" w:rsidRPr="006544AB">
        <w:t>and</w:t>
      </w:r>
      <w:proofErr w:type="gramEnd"/>
      <w:r w:rsidR="00EB46D0" w:rsidRPr="006544AB">
        <w:t xml:space="preserve"> translates this to a Newcastle Context. </w:t>
      </w:r>
    </w:p>
    <w:p w14:paraId="72A272E4" w14:textId="741FF0EC" w:rsidR="0087744A" w:rsidRPr="006544AB" w:rsidRDefault="001472DA" w:rsidP="00C62C54">
      <w:pPr>
        <w:spacing w:before="100" w:beforeAutospacing="1" w:after="100" w:afterAutospacing="1"/>
        <w:rPr>
          <w:rFonts w:eastAsia="Times New Roman" w:cs="Times New Roman"/>
          <w:b/>
          <w:bCs/>
          <w:color w:val="212121"/>
          <w:kern w:val="0"/>
          <w:lang w:eastAsia="en-GB"/>
          <w14:ligatures w14:val="none"/>
        </w:rPr>
      </w:pPr>
      <w:r w:rsidRPr="006544AB">
        <w:rPr>
          <w:rFonts w:eastAsia="Times New Roman" w:cs="Times New Roman"/>
          <w:b/>
          <w:bCs/>
          <w:color w:val="212121"/>
          <w:kern w:val="0"/>
          <w:lang w:eastAsia="en-GB"/>
          <w14:ligatures w14:val="none"/>
        </w:rPr>
        <w:t xml:space="preserve">Building on </w:t>
      </w:r>
      <w:proofErr w:type="spellStart"/>
      <w:r w:rsidR="00757A52" w:rsidRPr="006544AB">
        <w:rPr>
          <w:rFonts w:eastAsia="Times New Roman" w:cs="Times New Roman"/>
          <w:b/>
          <w:bCs/>
          <w:color w:val="212121"/>
          <w:kern w:val="0"/>
          <w:lang w:eastAsia="en-GB"/>
          <w14:ligatures w14:val="none"/>
        </w:rPr>
        <w:t>NUShape</w:t>
      </w:r>
      <w:proofErr w:type="spellEnd"/>
    </w:p>
    <w:p w14:paraId="351A0555" w14:textId="44D9CFBC" w:rsidR="00B4386F" w:rsidRPr="006544AB" w:rsidRDefault="006A242A" w:rsidP="00C62C54">
      <w:pPr>
        <w:pStyle w:val="NormalWeb"/>
        <w:jc w:val="both"/>
        <w:rPr>
          <w:rFonts w:asciiTheme="minorHAnsi" w:hAnsiTheme="minorHAnsi"/>
          <w:color w:val="212121"/>
        </w:rPr>
      </w:pPr>
      <w:r w:rsidRPr="006544AB">
        <w:rPr>
          <w:rFonts w:asciiTheme="minorHAnsi" w:hAnsiTheme="minorHAnsi"/>
          <w:color w:val="212121"/>
        </w:rPr>
        <w:t>W</w:t>
      </w:r>
      <w:r w:rsidR="004B1272" w:rsidRPr="006544AB">
        <w:rPr>
          <w:rFonts w:asciiTheme="minorHAnsi" w:hAnsiTheme="minorHAnsi"/>
          <w:color w:val="212121"/>
        </w:rPr>
        <w:t xml:space="preserve">e are not starting from scratch in doing this work: </w:t>
      </w:r>
      <w:proofErr w:type="spellStart"/>
      <w:r w:rsidR="00B4386F" w:rsidRPr="006544AB">
        <w:rPr>
          <w:rFonts w:asciiTheme="minorHAnsi" w:hAnsiTheme="minorHAnsi"/>
          <w:color w:val="212121"/>
        </w:rPr>
        <w:t>NUShape</w:t>
      </w:r>
      <w:proofErr w:type="spellEnd"/>
      <w:r w:rsidR="00B4386F" w:rsidRPr="006544AB">
        <w:rPr>
          <w:rFonts w:asciiTheme="minorHAnsi" w:hAnsiTheme="minorHAnsi"/>
          <w:color w:val="212121"/>
        </w:rPr>
        <w:t xml:space="preserve"> was conceived in 2022/23 to address deficiencies in the University’s implementation of Vision and Strategy, including planning horizons being too short and priorities at different levels of the institution being too numerous and poorly aligned. Its primary objective was to change the culture of </w:t>
      </w:r>
      <w:proofErr w:type="spellStart"/>
      <w:r w:rsidR="00B4386F" w:rsidRPr="006544AB">
        <w:rPr>
          <w:rFonts w:asciiTheme="minorHAnsi" w:hAnsiTheme="minorHAnsi"/>
          <w:color w:val="212121"/>
        </w:rPr>
        <w:t>strategising</w:t>
      </w:r>
      <w:proofErr w:type="spellEnd"/>
      <w:r w:rsidR="00B4386F" w:rsidRPr="006544AB">
        <w:rPr>
          <w:rFonts w:asciiTheme="minorHAnsi" w:hAnsiTheme="minorHAnsi"/>
          <w:color w:val="212121"/>
        </w:rPr>
        <w:t xml:space="preserve"> and planning to achieve the aims </w:t>
      </w:r>
      <w:r w:rsidR="0054060E" w:rsidRPr="006544AB">
        <w:rPr>
          <w:rFonts w:asciiTheme="minorHAnsi" w:hAnsiTheme="minorHAnsi"/>
          <w:color w:val="212121"/>
        </w:rPr>
        <w:t>outlined</w:t>
      </w:r>
      <w:r w:rsidR="006F1220" w:rsidRPr="006544AB">
        <w:rPr>
          <w:rFonts w:asciiTheme="minorHAnsi" w:hAnsiTheme="minorHAnsi"/>
          <w:color w:val="212121"/>
        </w:rPr>
        <w:t xml:space="preserve"> below</w:t>
      </w:r>
      <w:r w:rsidR="00B4386F" w:rsidRPr="006544AB">
        <w:rPr>
          <w:rFonts w:asciiTheme="minorHAnsi" w:hAnsiTheme="minorHAnsi"/>
          <w:color w:val="212121"/>
        </w:rPr>
        <w:t xml:space="preserve">. </w:t>
      </w:r>
    </w:p>
    <w:tbl>
      <w:tblPr>
        <w:tblStyle w:val="TableGrid"/>
        <w:tblW w:w="0" w:type="auto"/>
        <w:tblLook w:val="04A0" w:firstRow="1" w:lastRow="0" w:firstColumn="1" w:lastColumn="0" w:noHBand="0" w:noVBand="1"/>
      </w:tblPr>
      <w:tblGrid>
        <w:gridCol w:w="9016"/>
      </w:tblGrid>
      <w:tr w:rsidR="00B4386F" w:rsidRPr="006544AB" w14:paraId="7035AC1B" w14:textId="77777777" w:rsidTr="005962DE">
        <w:trPr>
          <w:trHeight w:val="132"/>
        </w:trPr>
        <w:tc>
          <w:tcPr>
            <w:tcW w:w="9016" w:type="dxa"/>
          </w:tcPr>
          <w:p w14:paraId="424B4C4B" w14:textId="77777777" w:rsidR="00B4386F" w:rsidRPr="006544AB" w:rsidRDefault="00B4386F" w:rsidP="00C62C54">
            <w:pPr>
              <w:pStyle w:val="NormalWeb"/>
              <w:rPr>
                <w:rFonts w:asciiTheme="minorHAnsi" w:hAnsiTheme="minorHAnsi"/>
                <w:b/>
                <w:bCs/>
                <w:color w:val="212121"/>
              </w:rPr>
            </w:pPr>
            <w:r w:rsidRPr="006544AB">
              <w:rPr>
                <w:rFonts w:asciiTheme="minorHAnsi" w:hAnsiTheme="minorHAnsi"/>
                <w:b/>
                <w:bCs/>
                <w:color w:val="212121"/>
              </w:rPr>
              <w:t xml:space="preserve">Aims of </w:t>
            </w:r>
            <w:proofErr w:type="spellStart"/>
            <w:r w:rsidRPr="006544AB">
              <w:rPr>
                <w:rFonts w:asciiTheme="minorHAnsi" w:hAnsiTheme="minorHAnsi"/>
                <w:b/>
                <w:bCs/>
                <w:color w:val="212121"/>
              </w:rPr>
              <w:t>NUShape</w:t>
            </w:r>
            <w:proofErr w:type="spellEnd"/>
          </w:p>
          <w:p w14:paraId="6038705C" w14:textId="0139751D" w:rsidR="00B4386F" w:rsidRPr="006544AB" w:rsidRDefault="00B4386F" w:rsidP="00472EA5">
            <w:pPr>
              <w:pStyle w:val="NormalWeb"/>
              <w:numPr>
                <w:ilvl w:val="0"/>
                <w:numId w:val="12"/>
              </w:numPr>
              <w:rPr>
                <w:rFonts w:asciiTheme="minorHAnsi" w:hAnsiTheme="minorHAnsi"/>
                <w:color w:val="212121"/>
              </w:rPr>
            </w:pPr>
            <w:r w:rsidRPr="006544AB">
              <w:rPr>
                <w:rFonts w:asciiTheme="minorHAnsi" w:hAnsiTheme="minorHAnsi"/>
                <w:color w:val="212121"/>
              </w:rPr>
              <w:t xml:space="preserve">To enable the continued values-led delivery of the University’s core mission in education and research enabled by </w:t>
            </w:r>
            <w:r w:rsidR="00B527F8">
              <w:rPr>
                <w:rFonts w:asciiTheme="minorHAnsi" w:hAnsiTheme="minorHAnsi"/>
                <w:color w:val="212121"/>
              </w:rPr>
              <w:t xml:space="preserve">global </w:t>
            </w:r>
            <w:r w:rsidRPr="006544AB">
              <w:rPr>
                <w:rFonts w:asciiTheme="minorHAnsi" w:hAnsiTheme="minorHAnsi"/>
                <w:color w:val="212121"/>
              </w:rPr>
              <w:t>engagement and knowledge exchange</w:t>
            </w:r>
          </w:p>
          <w:p w14:paraId="703B57FB" w14:textId="77777777" w:rsidR="00B4386F" w:rsidRPr="006544AB" w:rsidRDefault="00B4386F" w:rsidP="00472EA5">
            <w:pPr>
              <w:pStyle w:val="NormalWeb"/>
              <w:numPr>
                <w:ilvl w:val="0"/>
                <w:numId w:val="12"/>
              </w:numPr>
              <w:rPr>
                <w:rFonts w:asciiTheme="minorHAnsi" w:hAnsiTheme="minorHAnsi"/>
                <w:color w:val="212121"/>
              </w:rPr>
            </w:pPr>
            <w:r w:rsidRPr="006544AB">
              <w:rPr>
                <w:rFonts w:asciiTheme="minorHAnsi" w:hAnsiTheme="minorHAnsi"/>
                <w:color w:val="212121"/>
              </w:rPr>
              <w:t>To articulate how we will evolve to respond to future challenges by building upon our founding purpose and our distinctive attributes and legacy</w:t>
            </w:r>
          </w:p>
          <w:p w14:paraId="2FAB1ADE" w14:textId="77777777" w:rsidR="00B4386F" w:rsidRPr="006544AB" w:rsidRDefault="00B4386F" w:rsidP="00472EA5">
            <w:pPr>
              <w:pStyle w:val="NormalWeb"/>
              <w:numPr>
                <w:ilvl w:val="0"/>
                <w:numId w:val="12"/>
              </w:numPr>
              <w:rPr>
                <w:rFonts w:asciiTheme="minorHAnsi" w:hAnsiTheme="minorHAnsi"/>
                <w:color w:val="212121"/>
              </w:rPr>
            </w:pPr>
            <w:r w:rsidRPr="006544AB">
              <w:rPr>
                <w:rFonts w:asciiTheme="minorHAnsi" w:hAnsiTheme="minorHAnsi"/>
                <w:color w:val="212121"/>
              </w:rPr>
              <w:t>To align the collective ambitions of the University with those of Academic Units</w:t>
            </w:r>
          </w:p>
          <w:p w14:paraId="523272AA" w14:textId="77777777" w:rsidR="00B4386F" w:rsidRPr="006544AB" w:rsidRDefault="00B4386F" w:rsidP="00472EA5">
            <w:pPr>
              <w:pStyle w:val="NormalWeb"/>
              <w:numPr>
                <w:ilvl w:val="0"/>
                <w:numId w:val="12"/>
              </w:numPr>
              <w:rPr>
                <w:rFonts w:asciiTheme="minorHAnsi" w:hAnsiTheme="minorHAnsi"/>
                <w:color w:val="212121"/>
              </w:rPr>
            </w:pPr>
            <w:r w:rsidRPr="006544AB">
              <w:rPr>
                <w:rFonts w:asciiTheme="minorHAnsi" w:hAnsiTheme="minorHAnsi"/>
                <w:color w:val="212121"/>
              </w:rPr>
              <w:t>To articulate a longer-term size and shape of the University that is financially sustainable and demand-led while preserving a broad disciplinary base</w:t>
            </w:r>
          </w:p>
          <w:p w14:paraId="00FEA78A" w14:textId="77777777" w:rsidR="00B4386F" w:rsidRPr="006544AB" w:rsidRDefault="00B4386F" w:rsidP="00472EA5">
            <w:pPr>
              <w:pStyle w:val="NormalWeb"/>
              <w:numPr>
                <w:ilvl w:val="0"/>
                <w:numId w:val="12"/>
              </w:numPr>
              <w:rPr>
                <w:rFonts w:asciiTheme="minorHAnsi" w:hAnsiTheme="minorHAnsi"/>
                <w:color w:val="212121"/>
              </w:rPr>
            </w:pPr>
            <w:r w:rsidRPr="006544AB">
              <w:rPr>
                <w:rFonts w:asciiTheme="minorHAnsi" w:hAnsiTheme="minorHAnsi"/>
                <w:color w:val="212121"/>
              </w:rPr>
              <w:t>To give colleagues clarity and consistency about the current priorities for the University</w:t>
            </w:r>
          </w:p>
          <w:p w14:paraId="446E056A" w14:textId="77777777" w:rsidR="00B4386F" w:rsidRPr="006544AB" w:rsidRDefault="00B4386F" w:rsidP="00472EA5">
            <w:pPr>
              <w:pStyle w:val="NormalWeb"/>
              <w:numPr>
                <w:ilvl w:val="0"/>
                <w:numId w:val="12"/>
              </w:numPr>
              <w:rPr>
                <w:rFonts w:asciiTheme="minorHAnsi" w:hAnsiTheme="minorHAnsi"/>
                <w:color w:val="212121"/>
              </w:rPr>
            </w:pPr>
            <w:r w:rsidRPr="006544AB">
              <w:rPr>
                <w:rFonts w:asciiTheme="minorHAnsi" w:hAnsiTheme="minorHAnsi"/>
                <w:color w:val="212121"/>
              </w:rPr>
              <w:t>To specify how different parts of the University will contribute and collaborate to achieve collective objectives</w:t>
            </w:r>
          </w:p>
          <w:p w14:paraId="6987F551" w14:textId="77777777" w:rsidR="00B4386F" w:rsidRPr="006544AB" w:rsidRDefault="00B4386F" w:rsidP="00472EA5">
            <w:pPr>
              <w:pStyle w:val="NormalWeb"/>
              <w:numPr>
                <w:ilvl w:val="0"/>
                <w:numId w:val="12"/>
              </w:numPr>
              <w:rPr>
                <w:rFonts w:asciiTheme="minorHAnsi" w:hAnsiTheme="minorHAnsi"/>
                <w:color w:val="212121"/>
              </w:rPr>
            </w:pPr>
            <w:r w:rsidRPr="006544AB">
              <w:rPr>
                <w:rFonts w:asciiTheme="minorHAnsi" w:hAnsiTheme="minorHAnsi"/>
                <w:color w:val="212121"/>
              </w:rPr>
              <w:t>To inform our choices and enable longer-term planning required for infrastructure and workforce to support delivery on ambitions</w:t>
            </w:r>
          </w:p>
          <w:p w14:paraId="1FDB1366" w14:textId="77777777" w:rsidR="00B4386F" w:rsidRPr="006544AB" w:rsidRDefault="00B4386F" w:rsidP="00472EA5">
            <w:pPr>
              <w:pStyle w:val="NormalWeb"/>
              <w:numPr>
                <w:ilvl w:val="0"/>
                <w:numId w:val="12"/>
              </w:numPr>
              <w:rPr>
                <w:rFonts w:asciiTheme="minorHAnsi" w:hAnsiTheme="minorHAnsi"/>
                <w:color w:val="212121"/>
              </w:rPr>
            </w:pPr>
            <w:r w:rsidRPr="006544AB">
              <w:rPr>
                <w:rFonts w:asciiTheme="minorHAnsi" w:hAnsiTheme="minorHAnsi"/>
                <w:color w:val="212121"/>
              </w:rPr>
              <w:t xml:space="preserve">To coordinate all of the development and implementation of strategy and the delivery of strategic projects in one venue </w:t>
            </w:r>
          </w:p>
          <w:p w14:paraId="08CB096F" w14:textId="3D69AF56" w:rsidR="00B4386F" w:rsidRPr="00B527F8" w:rsidRDefault="00B4386F" w:rsidP="00C62C54">
            <w:pPr>
              <w:pStyle w:val="NormalWeb"/>
              <w:numPr>
                <w:ilvl w:val="0"/>
                <w:numId w:val="12"/>
              </w:numPr>
              <w:rPr>
                <w:rFonts w:asciiTheme="minorHAnsi" w:hAnsiTheme="minorHAnsi"/>
                <w:color w:val="212121"/>
              </w:rPr>
            </w:pPr>
            <w:r w:rsidRPr="006544AB">
              <w:rPr>
                <w:rFonts w:asciiTheme="minorHAnsi" w:hAnsiTheme="minorHAnsi"/>
                <w:color w:val="212121"/>
              </w:rPr>
              <w:t>To allow leaders and teams to be accountable for their contributions</w:t>
            </w:r>
          </w:p>
        </w:tc>
      </w:tr>
    </w:tbl>
    <w:p w14:paraId="77D7642E" w14:textId="77777777" w:rsidR="005D557F" w:rsidRDefault="005D557F" w:rsidP="00C62C54">
      <w:pPr>
        <w:spacing w:before="100" w:beforeAutospacing="1" w:after="100" w:afterAutospacing="1"/>
        <w:rPr>
          <w:rFonts w:eastAsia="Times New Roman" w:cs="Times New Roman"/>
          <w:b/>
          <w:bCs/>
          <w:color w:val="212121"/>
          <w:kern w:val="0"/>
          <w:lang w:eastAsia="en-GB"/>
          <w14:ligatures w14:val="none"/>
        </w:rPr>
      </w:pPr>
    </w:p>
    <w:p w14:paraId="156A7B79" w14:textId="73B813AA" w:rsidR="0065285A" w:rsidRPr="006544AB" w:rsidRDefault="0065285A" w:rsidP="00C62C54">
      <w:pPr>
        <w:spacing w:before="100" w:beforeAutospacing="1" w:after="100" w:afterAutospacing="1"/>
        <w:rPr>
          <w:rFonts w:eastAsia="Times New Roman" w:cs="Times New Roman"/>
          <w:b/>
          <w:bCs/>
          <w:color w:val="212121"/>
          <w:kern w:val="0"/>
          <w:lang w:eastAsia="en-GB"/>
          <w14:ligatures w14:val="none"/>
        </w:rPr>
      </w:pPr>
      <w:r w:rsidRPr="006544AB">
        <w:rPr>
          <w:rFonts w:eastAsia="Times New Roman" w:cs="Times New Roman"/>
          <w:b/>
          <w:bCs/>
          <w:color w:val="212121"/>
          <w:kern w:val="0"/>
          <w:lang w:eastAsia="en-GB"/>
          <w14:ligatures w14:val="none"/>
        </w:rPr>
        <w:lastRenderedPageBreak/>
        <w:t>Engagement</w:t>
      </w:r>
    </w:p>
    <w:p w14:paraId="5713EFA9" w14:textId="63D57D50" w:rsidR="0065285A" w:rsidRPr="006544AB" w:rsidRDefault="00273F91" w:rsidP="00770AD0">
      <w:pPr>
        <w:pStyle w:val="NormalWeb"/>
        <w:jc w:val="both"/>
        <w:rPr>
          <w:rFonts w:asciiTheme="minorHAnsi" w:hAnsiTheme="minorHAnsi"/>
        </w:rPr>
      </w:pPr>
      <w:r w:rsidRPr="006544AB">
        <w:rPr>
          <w:rFonts w:asciiTheme="minorHAnsi" w:hAnsiTheme="minorHAnsi"/>
        </w:rPr>
        <w:t xml:space="preserve">As </w:t>
      </w:r>
      <w:r w:rsidR="00890EA7" w:rsidRPr="006544AB">
        <w:rPr>
          <w:rFonts w:asciiTheme="minorHAnsi" w:hAnsiTheme="minorHAnsi"/>
        </w:rPr>
        <w:t xml:space="preserve">Next Generation Newcastle </w:t>
      </w:r>
      <w:r w:rsidRPr="006544AB">
        <w:rPr>
          <w:rFonts w:asciiTheme="minorHAnsi" w:hAnsiTheme="minorHAnsi"/>
        </w:rPr>
        <w:t>builds on an</w:t>
      </w:r>
      <w:r w:rsidR="00C62C54" w:rsidRPr="006544AB">
        <w:rPr>
          <w:rFonts w:asciiTheme="minorHAnsi" w:hAnsiTheme="minorHAnsi"/>
        </w:rPr>
        <w:t>d</w:t>
      </w:r>
      <w:r w:rsidRPr="006544AB">
        <w:rPr>
          <w:rFonts w:asciiTheme="minorHAnsi" w:hAnsiTheme="minorHAnsi"/>
        </w:rPr>
        <w:t xml:space="preserve"> extends the scope and ambition of </w:t>
      </w:r>
      <w:proofErr w:type="spellStart"/>
      <w:r w:rsidRPr="006544AB">
        <w:rPr>
          <w:rFonts w:asciiTheme="minorHAnsi" w:hAnsiTheme="minorHAnsi"/>
        </w:rPr>
        <w:t>NUShape</w:t>
      </w:r>
      <w:proofErr w:type="spellEnd"/>
      <w:r w:rsidRPr="006544AB">
        <w:rPr>
          <w:rFonts w:asciiTheme="minorHAnsi" w:hAnsiTheme="minorHAnsi"/>
        </w:rPr>
        <w:t>, engaging with our leadership team</w:t>
      </w:r>
      <w:r w:rsidR="00770AD0" w:rsidRPr="006544AB">
        <w:rPr>
          <w:rFonts w:asciiTheme="minorHAnsi" w:hAnsiTheme="minorHAnsi"/>
        </w:rPr>
        <w:t xml:space="preserve">, governance bodies </w:t>
      </w:r>
      <w:r w:rsidRPr="006544AB">
        <w:rPr>
          <w:rFonts w:asciiTheme="minorHAnsi" w:hAnsiTheme="minorHAnsi"/>
        </w:rPr>
        <w:t xml:space="preserve">and the wider university is critical to ensure that </w:t>
      </w:r>
      <w:r w:rsidR="004940B7" w:rsidRPr="006544AB">
        <w:rPr>
          <w:rFonts w:asciiTheme="minorHAnsi" w:hAnsiTheme="minorHAnsi"/>
        </w:rPr>
        <w:t xml:space="preserve">our vision, strategic goals and </w:t>
      </w:r>
      <w:r w:rsidR="00D87769" w:rsidRPr="006544AB">
        <w:rPr>
          <w:rFonts w:asciiTheme="minorHAnsi" w:hAnsiTheme="minorHAnsi"/>
        </w:rPr>
        <w:t>the rationale for change</w:t>
      </w:r>
      <w:r w:rsidR="004940B7" w:rsidRPr="006544AB">
        <w:rPr>
          <w:rFonts w:asciiTheme="minorHAnsi" w:hAnsiTheme="minorHAnsi"/>
        </w:rPr>
        <w:t xml:space="preserve"> are</w:t>
      </w:r>
      <w:r w:rsidR="00770AD0" w:rsidRPr="006544AB">
        <w:rPr>
          <w:rFonts w:asciiTheme="minorHAnsi" w:hAnsiTheme="minorHAnsi"/>
        </w:rPr>
        <w:t xml:space="preserve"> </w:t>
      </w:r>
      <w:r w:rsidR="0065285A" w:rsidRPr="006544AB">
        <w:rPr>
          <w:rFonts w:asciiTheme="minorHAnsi" w:hAnsiTheme="minorHAnsi"/>
        </w:rPr>
        <w:t xml:space="preserve">understood, </w:t>
      </w:r>
      <w:r w:rsidR="004940B7" w:rsidRPr="006544AB">
        <w:rPr>
          <w:rFonts w:asciiTheme="minorHAnsi" w:hAnsiTheme="minorHAnsi"/>
        </w:rPr>
        <w:t>shared and owned</w:t>
      </w:r>
      <w:r w:rsidR="00770AD0" w:rsidRPr="006544AB">
        <w:rPr>
          <w:rFonts w:asciiTheme="minorHAnsi" w:hAnsiTheme="minorHAnsi"/>
        </w:rPr>
        <w:t>, and embedded into our ways of working.</w:t>
      </w:r>
    </w:p>
    <w:p w14:paraId="1AAAC79C" w14:textId="266AF504" w:rsidR="00A96720" w:rsidRPr="006544AB" w:rsidRDefault="00A96720" w:rsidP="00C62C54">
      <w:pPr>
        <w:spacing w:before="100" w:beforeAutospacing="1" w:after="100" w:afterAutospacing="1"/>
        <w:jc w:val="both"/>
        <w:rPr>
          <w:rFonts w:eastAsia="Times New Roman" w:cs="Times New Roman"/>
          <w:color w:val="212121"/>
          <w:kern w:val="0"/>
          <w:lang w:eastAsia="en-GB"/>
          <w14:ligatures w14:val="none"/>
        </w:rPr>
      </w:pPr>
      <w:r w:rsidRPr="006544AB">
        <w:t xml:space="preserve">Engagement work will help us to define and </w:t>
      </w:r>
      <w:r w:rsidR="00930BF9" w:rsidRPr="006544AB">
        <w:t>align</w:t>
      </w:r>
      <w:r w:rsidRPr="006544AB">
        <w:t>:</w:t>
      </w:r>
    </w:p>
    <w:p w14:paraId="52886B0F" w14:textId="7D508466" w:rsidR="00A96720" w:rsidRPr="006544AB" w:rsidRDefault="00930BF9" w:rsidP="00472EA5">
      <w:pPr>
        <w:numPr>
          <w:ilvl w:val="1"/>
          <w:numId w:val="3"/>
        </w:numPr>
        <w:spacing w:after="160"/>
        <w:jc w:val="both"/>
      </w:pPr>
      <w:r w:rsidRPr="006544AB">
        <w:t>The</w:t>
      </w:r>
      <w:r w:rsidR="00A96720" w:rsidRPr="006544AB">
        <w:t xml:space="preserve"> </w:t>
      </w:r>
      <w:r w:rsidR="00A96720" w:rsidRPr="006544AB">
        <w:rPr>
          <w:b/>
          <w:bCs/>
        </w:rPr>
        <w:t>clear vision</w:t>
      </w:r>
      <w:r w:rsidR="00A96720" w:rsidRPr="006544AB">
        <w:t xml:space="preserve"> that articulates Newcastle’s distinctive role and ambition.</w:t>
      </w:r>
    </w:p>
    <w:p w14:paraId="408A2C3D" w14:textId="77777777" w:rsidR="00C31A14" w:rsidRPr="006544AB" w:rsidRDefault="00A96720" w:rsidP="00C31A14">
      <w:pPr>
        <w:numPr>
          <w:ilvl w:val="1"/>
          <w:numId w:val="3"/>
        </w:numPr>
        <w:spacing w:after="160"/>
        <w:jc w:val="both"/>
      </w:pPr>
      <w:r w:rsidRPr="006544AB">
        <w:rPr>
          <w:b/>
          <w:bCs/>
        </w:rPr>
        <w:t>Strategic goals</w:t>
      </w:r>
      <w:r w:rsidRPr="006544AB">
        <w:t xml:space="preserve"> that give direction to strategy and programme </w:t>
      </w:r>
      <w:proofErr w:type="gramStart"/>
      <w:r w:rsidRPr="006544AB">
        <w:t>delivery, and</w:t>
      </w:r>
      <w:proofErr w:type="gramEnd"/>
      <w:r w:rsidRPr="006544AB">
        <w:t xml:space="preserve"> provide a framework for prioritisation of activity. </w:t>
      </w:r>
    </w:p>
    <w:p w14:paraId="785FD4FE" w14:textId="30863816" w:rsidR="00C57935" w:rsidRPr="006544AB" w:rsidRDefault="00C31A14" w:rsidP="00F60901">
      <w:pPr>
        <w:numPr>
          <w:ilvl w:val="1"/>
          <w:numId w:val="3"/>
        </w:numPr>
        <w:spacing w:after="160"/>
        <w:jc w:val="both"/>
      </w:pPr>
      <w:r w:rsidRPr="006544AB">
        <w:rPr>
          <w:b/>
          <w:bCs/>
        </w:rPr>
        <w:t>Values and Culture</w:t>
      </w:r>
      <w:r w:rsidRPr="006544AB">
        <w:t>: o</w:t>
      </w:r>
      <w:r w:rsidR="00A96720" w:rsidRPr="006544AB">
        <w:t>ur shared values, agreed ways of working</w:t>
      </w:r>
      <w:r w:rsidR="00EA31E9" w:rsidRPr="006544AB">
        <w:t xml:space="preserve">, </w:t>
      </w:r>
      <w:r w:rsidR="006D2170" w:rsidRPr="006544AB">
        <w:t>organisational capability</w:t>
      </w:r>
      <w:r w:rsidR="00A96720" w:rsidRPr="006544AB">
        <w:t xml:space="preserve"> and behavioural expectations are critical enablers for success. Values and behaviours define the culture we need: how colleagues collaborate, challenge and lead will determine whether we successfully achieve our goals.</w:t>
      </w:r>
    </w:p>
    <w:p w14:paraId="7762FDDE" w14:textId="086FDFEF" w:rsidR="00CE7625" w:rsidRPr="006544AB" w:rsidRDefault="00C57935" w:rsidP="00F60901">
      <w:pPr>
        <w:pStyle w:val="xmsonormal"/>
        <w:jc w:val="both"/>
        <w:rPr>
          <w:rFonts w:asciiTheme="minorHAnsi" w:eastAsia="Times New Roman" w:hAnsiTheme="minorHAnsi"/>
          <w:b/>
          <w:bCs/>
          <w:sz w:val="24"/>
          <w:szCs w:val="24"/>
        </w:rPr>
      </w:pPr>
      <w:r w:rsidRPr="006544AB">
        <w:rPr>
          <w:rFonts w:asciiTheme="minorHAnsi" w:eastAsia="Times New Roman" w:hAnsiTheme="minorHAnsi"/>
          <w:b/>
          <w:bCs/>
          <w:sz w:val="24"/>
          <w:szCs w:val="24"/>
        </w:rPr>
        <w:t>G</w:t>
      </w:r>
      <w:r w:rsidR="00CE7625" w:rsidRPr="006544AB">
        <w:rPr>
          <w:rFonts w:asciiTheme="minorHAnsi" w:eastAsia="Times New Roman" w:hAnsiTheme="minorHAnsi"/>
          <w:b/>
          <w:bCs/>
          <w:sz w:val="24"/>
          <w:szCs w:val="24"/>
        </w:rPr>
        <w:t>overnance</w:t>
      </w:r>
    </w:p>
    <w:p w14:paraId="2BB22277" w14:textId="77777777" w:rsidR="00CE7625" w:rsidRPr="006544AB" w:rsidRDefault="00CE7625" w:rsidP="00CE7625">
      <w:pPr>
        <w:pStyle w:val="xmsonormal"/>
        <w:jc w:val="both"/>
        <w:rPr>
          <w:rFonts w:asciiTheme="minorHAnsi" w:eastAsia="Times New Roman" w:hAnsiTheme="minorHAnsi"/>
          <w:sz w:val="24"/>
          <w:szCs w:val="24"/>
        </w:rPr>
      </w:pPr>
    </w:p>
    <w:p w14:paraId="6BE0E999" w14:textId="7C1CF161" w:rsidR="00CE7625" w:rsidRPr="006544AB" w:rsidRDefault="00CE7625" w:rsidP="00CE7625">
      <w:pPr>
        <w:pStyle w:val="xmsonormal"/>
        <w:jc w:val="both"/>
        <w:rPr>
          <w:rFonts w:asciiTheme="minorHAnsi" w:eastAsia="Times New Roman" w:hAnsiTheme="minorHAnsi"/>
          <w:sz w:val="24"/>
          <w:szCs w:val="24"/>
        </w:rPr>
      </w:pPr>
      <w:r w:rsidRPr="006544AB">
        <w:rPr>
          <w:rFonts w:asciiTheme="minorHAnsi" w:eastAsia="Times New Roman" w:hAnsiTheme="minorHAnsi"/>
          <w:sz w:val="24"/>
          <w:szCs w:val="24"/>
        </w:rPr>
        <w:t xml:space="preserve">The strategic leadership for the development and delivery of </w:t>
      </w:r>
      <w:r w:rsidR="00C44832" w:rsidRPr="006544AB">
        <w:rPr>
          <w:rFonts w:asciiTheme="minorHAnsi" w:eastAsia="Times New Roman" w:hAnsiTheme="minorHAnsi"/>
          <w:sz w:val="24"/>
          <w:szCs w:val="24"/>
        </w:rPr>
        <w:t>Next Generation Newcastle</w:t>
      </w:r>
      <w:r w:rsidRPr="006544AB">
        <w:rPr>
          <w:rFonts w:asciiTheme="minorHAnsi" w:eastAsia="Times New Roman" w:hAnsiTheme="minorHAnsi"/>
          <w:sz w:val="24"/>
          <w:szCs w:val="24"/>
        </w:rPr>
        <w:t xml:space="preserve"> will be through the Vice-Chancellor, supported by Executive Board on key workstreams. The VC will chair our </w:t>
      </w:r>
      <w:r w:rsidR="00C44832" w:rsidRPr="006544AB">
        <w:rPr>
          <w:rFonts w:asciiTheme="minorHAnsi" w:eastAsia="Times New Roman" w:hAnsiTheme="minorHAnsi"/>
          <w:sz w:val="24"/>
          <w:szCs w:val="24"/>
        </w:rPr>
        <w:t>Next Generation Newcastle Portfolio</w:t>
      </w:r>
      <w:r w:rsidRPr="006544AB">
        <w:rPr>
          <w:rFonts w:asciiTheme="minorHAnsi" w:eastAsia="Times New Roman" w:hAnsiTheme="minorHAnsi"/>
          <w:sz w:val="24"/>
          <w:szCs w:val="24"/>
        </w:rPr>
        <w:t xml:space="preserve"> Board.</w:t>
      </w:r>
    </w:p>
    <w:p w14:paraId="2E6E7F87" w14:textId="77777777" w:rsidR="00CE7625" w:rsidRPr="006544AB" w:rsidRDefault="00CE7625" w:rsidP="00CE7625">
      <w:pPr>
        <w:pStyle w:val="xmsonormal"/>
        <w:jc w:val="both"/>
        <w:rPr>
          <w:rFonts w:asciiTheme="minorHAnsi" w:eastAsia="Times New Roman" w:hAnsiTheme="minorHAnsi"/>
          <w:sz w:val="24"/>
          <w:szCs w:val="24"/>
        </w:rPr>
      </w:pPr>
    </w:p>
    <w:p w14:paraId="2C7A4A22" w14:textId="261B3DF0" w:rsidR="00CE7625" w:rsidRPr="006544AB" w:rsidRDefault="00C44832" w:rsidP="00CE7625">
      <w:pPr>
        <w:pStyle w:val="xmsonormal"/>
        <w:jc w:val="both"/>
        <w:rPr>
          <w:rFonts w:asciiTheme="minorHAnsi" w:eastAsia="Times New Roman" w:hAnsiTheme="minorHAnsi"/>
          <w:sz w:val="24"/>
          <w:szCs w:val="24"/>
        </w:rPr>
      </w:pPr>
      <w:r w:rsidRPr="006544AB">
        <w:rPr>
          <w:rFonts w:asciiTheme="minorHAnsi" w:eastAsia="Times New Roman" w:hAnsiTheme="minorHAnsi"/>
          <w:sz w:val="24"/>
          <w:szCs w:val="24"/>
        </w:rPr>
        <w:t>This</w:t>
      </w:r>
      <w:r w:rsidR="00CE7625" w:rsidRPr="006544AB">
        <w:rPr>
          <w:rFonts w:asciiTheme="minorHAnsi" w:eastAsia="Times New Roman" w:hAnsiTheme="minorHAnsi"/>
          <w:sz w:val="24"/>
          <w:szCs w:val="24"/>
        </w:rPr>
        <w:t xml:space="preserve"> Board will determine workstream leads and oversee alignment of this work to existing governance arrangements, including Academic Strategy Oversight Group, Senate Committees, </w:t>
      </w:r>
      <w:r w:rsidR="00D76FAF">
        <w:rPr>
          <w:rFonts w:asciiTheme="minorHAnsi" w:eastAsia="Times New Roman" w:hAnsiTheme="minorHAnsi"/>
          <w:sz w:val="24"/>
          <w:szCs w:val="24"/>
        </w:rPr>
        <w:t xml:space="preserve">and </w:t>
      </w:r>
      <w:r w:rsidR="00CE7625" w:rsidRPr="006544AB">
        <w:rPr>
          <w:rFonts w:asciiTheme="minorHAnsi" w:eastAsia="Times New Roman" w:hAnsiTheme="minorHAnsi"/>
          <w:sz w:val="24"/>
          <w:szCs w:val="24"/>
        </w:rPr>
        <w:t>Faculty Executive Boards. There will also be a schedule of formal reporting to Council</w:t>
      </w:r>
      <w:r w:rsidR="00F60901" w:rsidRPr="006544AB">
        <w:rPr>
          <w:rFonts w:asciiTheme="minorHAnsi" w:eastAsia="Times New Roman" w:hAnsiTheme="minorHAnsi"/>
          <w:sz w:val="24"/>
          <w:szCs w:val="24"/>
        </w:rPr>
        <w:t>, Senate</w:t>
      </w:r>
      <w:r w:rsidR="00CE7625" w:rsidRPr="006544AB">
        <w:rPr>
          <w:rFonts w:asciiTheme="minorHAnsi" w:eastAsia="Times New Roman" w:hAnsiTheme="minorHAnsi"/>
          <w:sz w:val="24"/>
          <w:szCs w:val="24"/>
        </w:rPr>
        <w:t xml:space="preserve"> and Finance Committee. </w:t>
      </w:r>
    </w:p>
    <w:p w14:paraId="0FF6A7A3" w14:textId="77777777" w:rsidR="007D461B" w:rsidRPr="006544AB" w:rsidRDefault="007D461B" w:rsidP="007D461B">
      <w:pPr>
        <w:pStyle w:val="xmsonormal"/>
        <w:jc w:val="both"/>
        <w:rPr>
          <w:rFonts w:asciiTheme="minorHAnsi" w:eastAsia="Times New Roman" w:hAnsiTheme="minorHAnsi"/>
          <w:sz w:val="24"/>
          <w:szCs w:val="24"/>
        </w:rPr>
      </w:pPr>
    </w:p>
    <w:p w14:paraId="3A43B7BC" w14:textId="317B2C95" w:rsidR="00BB53CE" w:rsidRPr="006544AB" w:rsidRDefault="00BB53CE" w:rsidP="00BB53CE">
      <w:pPr>
        <w:jc w:val="both"/>
      </w:pPr>
    </w:p>
    <w:sectPr w:rsidR="00BB53CE" w:rsidRPr="006544AB" w:rsidSect="005D557F">
      <w:headerReference w:type="first" r:id="rId8"/>
      <w:pgSz w:w="11906" w:h="16838"/>
      <w:pgMar w:top="1247" w:right="1361" w:bottom="1134" w:left="136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479F" w14:textId="77777777" w:rsidR="00FE3626" w:rsidRDefault="00FE3626" w:rsidP="00FE3626">
      <w:r>
        <w:separator/>
      </w:r>
    </w:p>
  </w:endnote>
  <w:endnote w:type="continuationSeparator" w:id="0">
    <w:p w14:paraId="5F330E2A" w14:textId="77777777" w:rsidR="00FE3626" w:rsidRDefault="00FE3626" w:rsidP="00FE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6FAE" w14:textId="77777777" w:rsidR="00FE3626" w:rsidRDefault="00FE3626" w:rsidP="00FE3626">
      <w:r>
        <w:separator/>
      </w:r>
    </w:p>
  </w:footnote>
  <w:footnote w:type="continuationSeparator" w:id="0">
    <w:p w14:paraId="5AF44916" w14:textId="77777777" w:rsidR="00FE3626" w:rsidRDefault="00FE3626" w:rsidP="00FE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6FBD" w14:textId="0E6C201D" w:rsidR="00FE3626" w:rsidRPr="00FE3626" w:rsidRDefault="00FE3626" w:rsidP="00FE3626">
    <w:pPr>
      <w:pStyle w:val="Header"/>
      <w:jc w:val="right"/>
      <w:rPr>
        <w:rFonts w:ascii="Arial" w:hAnsi="Arial" w:cs="Arial"/>
        <w:b/>
        <w:bCs/>
        <w:sz w:val="44"/>
        <w:szCs w:val="44"/>
      </w:rPr>
    </w:pPr>
    <w:r>
      <w:rPr>
        <w:rFonts w:ascii="Arial" w:hAnsi="Arial" w:cs="Arial"/>
        <w:b/>
        <w:bCs/>
        <w:sz w:val="44"/>
        <w:szCs w:val="4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32E6"/>
    <w:multiLevelType w:val="multilevel"/>
    <w:tmpl w:val="C0E2412E"/>
    <w:lvl w:ilvl="0">
      <w:start w:val="13"/>
      <w:numFmt w:val="decimal"/>
      <w:lvlText w:val="%1"/>
      <w:lvlJc w:val="left"/>
      <w:pPr>
        <w:ind w:left="580" w:hanging="580"/>
      </w:pPr>
      <w:rPr>
        <w:rFonts w:hint="default"/>
      </w:rPr>
    </w:lvl>
    <w:lvl w:ilvl="1">
      <w:start w:val="10"/>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424E5"/>
    <w:multiLevelType w:val="hybridMultilevel"/>
    <w:tmpl w:val="24BC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6F90"/>
    <w:multiLevelType w:val="hybridMultilevel"/>
    <w:tmpl w:val="8B62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F7425"/>
    <w:multiLevelType w:val="multilevel"/>
    <w:tmpl w:val="DDC08A8C"/>
    <w:lvl w:ilvl="0">
      <w:start w:val="13"/>
      <w:numFmt w:val="decimal"/>
      <w:lvlText w:val="%1"/>
      <w:lvlJc w:val="left"/>
      <w:pPr>
        <w:ind w:left="580" w:hanging="580"/>
      </w:pPr>
      <w:rPr>
        <w:rFonts w:hint="default"/>
      </w:rPr>
    </w:lvl>
    <w:lvl w:ilvl="1">
      <w:start w:val="40"/>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F86976"/>
    <w:multiLevelType w:val="multilevel"/>
    <w:tmpl w:val="3DA0B2FA"/>
    <w:lvl w:ilvl="0">
      <w:start w:val="13"/>
      <w:numFmt w:val="decimal"/>
      <w:lvlText w:val="%1"/>
      <w:lvlJc w:val="left"/>
      <w:pPr>
        <w:ind w:left="580" w:hanging="580"/>
      </w:pPr>
      <w:rPr>
        <w:rFonts w:hint="default"/>
      </w:rPr>
    </w:lvl>
    <w:lvl w:ilvl="1">
      <w:start w:val="30"/>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620677"/>
    <w:multiLevelType w:val="hybridMultilevel"/>
    <w:tmpl w:val="7848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A25B6"/>
    <w:multiLevelType w:val="multilevel"/>
    <w:tmpl w:val="F232F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E0F21"/>
    <w:multiLevelType w:val="hybridMultilevel"/>
    <w:tmpl w:val="30AE0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0398F"/>
    <w:multiLevelType w:val="hybridMultilevel"/>
    <w:tmpl w:val="B2247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F215D"/>
    <w:multiLevelType w:val="hybridMultilevel"/>
    <w:tmpl w:val="30323808"/>
    <w:lvl w:ilvl="0" w:tplc="E8A0F754">
      <w:start w:val="1"/>
      <w:numFmt w:val="lowerRoman"/>
      <w:lvlText w:val="%1."/>
      <w:lvlJc w:val="left"/>
      <w:pPr>
        <w:ind w:left="720" w:hanging="360"/>
      </w:pPr>
      <w:rPr>
        <w:rFonts w:ascii="Calibri" w:eastAsia="Calibri" w:hAnsi="Calibri" w:cs="Calibri" w:hint="default"/>
        <w:b w:val="0"/>
        <w:bCs w:val="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F63A11"/>
    <w:multiLevelType w:val="hybridMultilevel"/>
    <w:tmpl w:val="BC12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8059B"/>
    <w:multiLevelType w:val="hybridMultilevel"/>
    <w:tmpl w:val="9C4A5CFE"/>
    <w:lvl w:ilvl="0" w:tplc="90A478B0">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9441CF"/>
    <w:multiLevelType w:val="multilevel"/>
    <w:tmpl w:val="DF9AC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9B57E9"/>
    <w:multiLevelType w:val="hybridMultilevel"/>
    <w:tmpl w:val="B36A9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3424A"/>
    <w:multiLevelType w:val="multilevel"/>
    <w:tmpl w:val="A24E1C2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EFA0833"/>
    <w:multiLevelType w:val="hybridMultilevel"/>
    <w:tmpl w:val="7B8C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54C03"/>
    <w:multiLevelType w:val="hybridMultilevel"/>
    <w:tmpl w:val="50A65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B695C"/>
    <w:multiLevelType w:val="hybridMultilevel"/>
    <w:tmpl w:val="EA627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CA4952"/>
    <w:multiLevelType w:val="multilevel"/>
    <w:tmpl w:val="0798CC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9" w15:restartNumberingAfterBreak="0">
    <w:nsid w:val="5F883605"/>
    <w:multiLevelType w:val="multilevel"/>
    <w:tmpl w:val="2E525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7A4D9D"/>
    <w:multiLevelType w:val="multilevel"/>
    <w:tmpl w:val="86FA90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63285421"/>
    <w:multiLevelType w:val="hybridMultilevel"/>
    <w:tmpl w:val="8B5C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FB250A"/>
    <w:multiLevelType w:val="hybridMultilevel"/>
    <w:tmpl w:val="6ACEE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362AFC"/>
    <w:multiLevelType w:val="hybridMultilevel"/>
    <w:tmpl w:val="A2763596"/>
    <w:lvl w:ilvl="0" w:tplc="08090001">
      <w:start w:val="1"/>
      <w:numFmt w:val="bullet"/>
      <w:lvlText w:val=""/>
      <w:lvlJc w:val="left"/>
      <w:pPr>
        <w:ind w:left="1856" w:hanging="360"/>
      </w:pPr>
      <w:rPr>
        <w:rFonts w:ascii="Symbol" w:hAnsi="Symbol" w:hint="default"/>
      </w:rPr>
    </w:lvl>
    <w:lvl w:ilvl="1" w:tplc="08090003" w:tentative="1">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24" w15:restartNumberingAfterBreak="0">
    <w:nsid w:val="70A370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43546A"/>
    <w:multiLevelType w:val="hybridMultilevel"/>
    <w:tmpl w:val="B15A4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40129">
    <w:abstractNumId w:val="1"/>
  </w:num>
  <w:num w:numId="2" w16cid:durableId="263805381">
    <w:abstractNumId w:val="5"/>
  </w:num>
  <w:num w:numId="3" w16cid:durableId="1979145407">
    <w:abstractNumId w:val="6"/>
  </w:num>
  <w:num w:numId="4" w16cid:durableId="1087195715">
    <w:abstractNumId w:val="8"/>
  </w:num>
  <w:num w:numId="5" w16cid:durableId="1995714442">
    <w:abstractNumId w:val="24"/>
  </w:num>
  <w:num w:numId="6" w16cid:durableId="375470348">
    <w:abstractNumId w:val="11"/>
  </w:num>
  <w:num w:numId="7" w16cid:durableId="1249660555">
    <w:abstractNumId w:val="25"/>
  </w:num>
  <w:num w:numId="8" w16cid:durableId="1132938807">
    <w:abstractNumId w:val="22"/>
  </w:num>
  <w:num w:numId="9" w16cid:durableId="14892446">
    <w:abstractNumId w:val="20"/>
  </w:num>
  <w:num w:numId="10" w16cid:durableId="1600066940">
    <w:abstractNumId w:val="18"/>
  </w:num>
  <w:num w:numId="11" w16cid:durableId="467743448">
    <w:abstractNumId w:val="12"/>
  </w:num>
  <w:num w:numId="12" w16cid:durableId="706612097">
    <w:abstractNumId w:val="7"/>
  </w:num>
  <w:num w:numId="13" w16cid:durableId="799497614">
    <w:abstractNumId w:val="15"/>
  </w:num>
  <w:num w:numId="14" w16cid:durableId="863175888">
    <w:abstractNumId w:val="17"/>
  </w:num>
  <w:num w:numId="15" w16cid:durableId="784157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0112838">
    <w:abstractNumId w:val="23"/>
  </w:num>
  <w:num w:numId="17" w16cid:durableId="1331330570">
    <w:abstractNumId w:val="16"/>
  </w:num>
  <w:num w:numId="18" w16cid:durableId="1797983367">
    <w:abstractNumId w:val="10"/>
  </w:num>
  <w:num w:numId="19" w16cid:durableId="1241331896">
    <w:abstractNumId w:val="9"/>
  </w:num>
  <w:num w:numId="20" w16cid:durableId="1516849806">
    <w:abstractNumId w:val="21"/>
  </w:num>
  <w:num w:numId="21" w16cid:durableId="1022635629">
    <w:abstractNumId w:val="13"/>
  </w:num>
  <w:num w:numId="22" w16cid:durableId="121849984">
    <w:abstractNumId w:val="0"/>
  </w:num>
  <w:num w:numId="23" w16cid:durableId="1237739857">
    <w:abstractNumId w:val="4"/>
  </w:num>
  <w:num w:numId="24" w16cid:durableId="909267519">
    <w:abstractNumId w:val="19"/>
  </w:num>
  <w:num w:numId="25" w16cid:durableId="1660958049">
    <w:abstractNumId w:val="3"/>
  </w:num>
  <w:num w:numId="26" w16cid:durableId="123825138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59"/>
    <w:rsid w:val="000036A1"/>
    <w:rsid w:val="00004672"/>
    <w:rsid w:val="00006562"/>
    <w:rsid w:val="000134CC"/>
    <w:rsid w:val="0001621E"/>
    <w:rsid w:val="0001695D"/>
    <w:rsid w:val="000242E8"/>
    <w:rsid w:val="0002609E"/>
    <w:rsid w:val="00030091"/>
    <w:rsid w:val="000332E8"/>
    <w:rsid w:val="00035034"/>
    <w:rsid w:val="000366F2"/>
    <w:rsid w:val="00040630"/>
    <w:rsid w:val="00053BA2"/>
    <w:rsid w:val="00061E2C"/>
    <w:rsid w:val="000647C1"/>
    <w:rsid w:val="00064F3B"/>
    <w:rsid w:val="000701E6"/>
    <w:rsid w:val="00070DE5"/>
    <w:rsid w:val="000722C4"/>
    <w:rsid w:val="0007245F"/>
    <w:rsid w:val="000733CD"/>
    <w:rsid w:val="00073502"/>
    <w:rsid w:val="000844BF"/>
    <w:rsid w:val="00085588"/>
    <w:rsid w:val="00086140"/>
    <w:rsid w:val="00087C96"/>
    <w:rsid w:val="000902B9"/>
    <w:rsid w:val="00091553"/>
    <w:rsid w:val="000923FC"/>
    <w:rsid w:val="00095124"/>
    <w:rsid w:val="00095ECE"/>
    <w:rsid w:val="00096DFD"/>
    <w:rsid w:val="000A18A7"/>
    <w:rsid w:val="000A2769"/>
    <w:rsid w:val="000A41EB"/>
    <w:rsid w:val="000B1D52"/>
    <w:rsid w:val="000B71F1"/>
    <w:rsid w:val="000B7D86"/>
    <w:rsid w:val="000C341B"/>
    <w:rsid w:val="000D11D5"/>
    <w:rsid w:val="000D24FB"/>
    <w:rsid w:val="000D4032"/>
    <w:rsid w:val="000D60C4"/>
    <w:rsid w:val="000D72B0"/>
    <w:rsid w:val="000E2869"/>
    <w:rsid w:val="000E7AD5"/>
    <w:rsid w:val="000E7D24"/>
    <w:rsid w:val="000F3CAF"/>
    <w:rsid w:val="00100E59"/>
    <w:rsid w:val="001052D4"/>
    <w:rsid w:val="00113A37"/>
    <w:rsid w:val="00113B9F"/>
    <w:rsid w:val="00114CBD"/>
    <w:rsid w:val="001227F4"/>
    <w:rsid w:val="00124BC0"/>
    <w:rsid w:val="00143B9C"/>
    <w:rsid w:val="00145A37"/>
    <w:rsid w:val="001472DA"/>
    <w:rsid w:val="00152059"/>
    <w:rsid w:val="001523D3"/>
    <w:rsid w:val="001531B5"/>
    <w:rsid w:val="0016289A"/>
    <w:rsid w:val="00162ED1"/>
    <w:rsid w:val="00163AEB"/>
    <w:rsid w:val="00166BDB"/>
    <w:rsid w:val="00173E9F"/>
    <w:rsid w:val="00176793"/>
    <w:rsid w:val="0017715C"/>
    <w:rsid w:val="00187BC0"/>
    <w:rsid w:val="00192626"/>
    <w:rsid w:val="0019449A"/>
    <w:rsid w:val="001A03B0"/>
    <w:rsid w:val="001A0EFC"/>
    <w:rsid w:val="001A1221"/>
    <w:rsid w:val="001A129A"/>
    <w:rsid w:val="001A6757"/>
    <w:rsid w:val="001B0841"/>
    <w:rsid w:val="001B1367"/>
    <w:rsid w:val="001B14CA"/>
    <w:rsid w:val="001B7551"/>
    <w:rsid w:val="001C512A"/>
    <w:rsid w:val="001C5CA4"/>
    <w:rsid w:val="001D2A03"/>
    <w:rsid w:val="001E2BBE"/>
    <w:rsid w:val="001E3C1D"/>
    <w:rsid w:val="001E7A6F"/>
    <w:rsid w:val="001F5576"/>
    <w:rsid w:val="002022F0"/>
    <w:rsid w:val="002029AC"/>
    <w:rsid w:val="002105FA"/>
    <w:rsid w:val="00213314"/>
    <w:rsid w:val="00216D4E"/>
    <w:rsid w:val="002175A6"/>
    <w:rsid w:val="0021777F"/>
    <w:rsid w:val="00222866"/>
    <w:rsid w:val="0022529B"/>
    <w:rsid w:val="00226597"/>
    <w:rsid w:val="002270EA"/>
    <w:rsid w:val="00230798"/>
    <w:rsid w:val="00231883"/>
    <w:rsid w:val="00233126"/>
    <w:rsid w:val="002348A5"/>
    <w:rsid w:val="00236731"/>
    <w:rsid w:val="00245370"/>
    <w:rsid w:val="002473F0"/>
    <w:rsid w:val="00250170"/>
    <w:rsid w:val="00250893"/>
    <w:rsid w:val="00257354"/>
    <w:rsid w:val="00257498"/>
    <w:rsid w:val="00260878"/>
    <w:rsid w:val="00263997"/>
    <w:rsid w:val="002651DE"/>
    <w:rsid w:val="00266F4A"/>
    <w:rsid w:val="00267A1E"/>
    <w:rsid w:val="00270504"/>
    <w:rsid w:val="002711D9"/>
    <w:rsid w:val="002730BA"/>
    <w:rsid w:val="00273822"/>
    <w:rsid w:val="00273F91"/>
    <w:rsid w:val="0027416C"/>
    <w:rsid w:val="00280BC8"/>
    <w:rsid w:val="00282A93"/>
    <w:rsid w:val="00282C16"/>
    <w:rsid w:val="00283ACA"/>
    <w:rsid w:val="0028417D"/>
    <w:rsid w:val="002908CC"/>
    <w:rsid w:val="002B30E5"/>
    <w:rsid w:val="002D1611"/>
    <w:rsid w:val="002D29E7"/>
    <w:rsid w:val="002D3881"/>
    <w:rsid w:val="002E01BC"/>
    <w:rsid w:val="002E0202"/>
    <w:rsid w:val="002E785E"/>
    <w:rsid w:val="002F61F8"/>
    <w:rsid w:val="00302DFD"/>
    <w:rsid w:val="00305152"/>
    <w:rsid w:val="00305B7D"/>
    <w:rsid w:val="00315A93"/>
    <w:rsid w:val="00321EB3"/>
    <w:rsid w:val="003233F1"/>
    <w:rsid w:val="0033265E"/>
    <w:rsid w:val="003338C3"/>
    <w:rsid w:val="003375BC"/>
    <w:rsid w:val="00341697"/>
    <w:rsid w:val="00342ADD"/>
    <w:rsid w:val="00343B07"/>
    <w:rsid w:val="003469E1"/>
    <w:rsid w:val="003479D8"/>
    <w:rsid w:val="003510BC"/>
    <w:rsid w:val="00352B91"/>
    <w:rsid w:val="00367296"/>
    <w:rsid w:val="00375509"/>
    <w:rsid w:val="003835EE"/>
    <w:rsid w:val="00385927"/>
    <w:rsid w:val="00386355"/>
    <w:rsid w:val="003869EE"/>
    <w:rsid w:val="003873DF"/>
    <w:rsid w:val="00391E08"/>
    <w:rsid w:val="003948BB"/>
    <w:rsid w:val="00395A7C"/>
    <w:rsid w:val="003A45B8"/>
    <w:rsid w:val="003A7A30"/>
    <w:rsid w:val="003B039A"/>
    <w:rsid w:val="003B3BB2"/>
    <w:rsid w:val="003B62D4"/>
    <w:rsid w:val="003B69A2"/>
    <w:rsid w:val="003C1D38"/>
    <w:rsid w:val="003C4EE9"/>
    <w:rsid w:val="003D4AFC"/>
    <w:rsid w:val="003D66EE"/>
    <w:rsid w:val="003E168A"/>
    <w:rsid w:val="003E59EA"/>
    <w:rsid w:val="003E61C3"/>
    <w:rsid w:val="003F18F5"/>
    <w:rsid w:val="003F6779"/>
    <w:rsid w:val="00400A6C"/>
    <w:rsid w:val="0040245B"/>
    <w:rsid w:val="004053E3"/>
    <w:rsid w:val="00407A03"/>
    <w:rsid w:val="0041242A"/>
    <w:rsid w:val="00412A1B"/>
    <w:rsid w:val="004138EA"/>
    <w:rsid w:val="004215AA"/>
    <w:rsid w:val="004221D1"/>
    <w:rsid w:val="004233A3"/>
    <w:rsid w:val="00432441"/>
    <w:rsid w:val="00434236"/>
    <w:rsid w:val="00434534"/>
    <w:rsid w:val="00435EB4"/>
    <w:rsid w:val="00450624"/>
    <w:rsid w:val="00450BCC"/>
    <w:rsid w:val="00450C05"/>
    <w:rsid w:val="00450FF7"/>
    <w:rsid w:val="004562F8"/>
    <w:rsid w:val="004567BE"/>
    <w:rsid w:val="00457873"/>
    <w:rsid w:val="00462180"/>
    <w:rsid w:val="0046293F"/>
    <w:rsid w:val="00464D53"/>
    <w:rsid w:val="004651E9"/>
    <w:rsid w:val="00470CB4"/>
    <w:rsid w:val="00472EA5"/>
    <w:rsid w:val="00475233"/>
    <w:rsid w:val="00476AF9"/>
    <w:rsid w:val="00481FC9"/>
    <w:rsid w:val="0048242A"/>
    <w:rsid w:val="0049240A"/>
    <w:rsid w:val="00492B3E"/>
    <w:rsid w:val="00492BD4"/>
    <w:rsid w:val="004940B7"/>
    <w:rsid w:val="004A15BA"/>
    <w:rsid w:val="004A1622"/>
    <w:rsid w:val="004A5F8B"/>
    <w:rsid w:val="004A6032"/>
    <w:rsid w:val="004B1272"/>
    <w:rsid w:val="004B1732"/>
    <w:rsid w:val="004B1EAB"/>
    <w:rsid w:val="004B4207"/>
    <w:rsid w:val="004B5E5F"/>
    <w:rsid w:val="004B773F"/>
    <w:rsid w:val="004B7829"/>
    <w:rsid w:val="004C340D"/>
    <w:rsid w:val="004C49E4"/>
    <w:rsid w:val="004C7403"/>
    <w:rsid w:val="004D146F"/>
    <w:rsid w:val="004D2729"/>
    <w:rsid w:val="004D413B"/>
    <w:rsid w:val="004E2F97"/>
    <w:rsid w:val="004F7E4D"/>
    <w:rsid w:val="00501042"/>
    <w:rsid w:val="0050329C"/>
    <w:rsid w:val="00521473"/>
    <w:rsid w:val="005265BF"/>
    <w:rsid w:val="00526CFA"/>
    <w:rsid w:val="00526EBA"/>
    <w:rsid w:val="0052746B"/>
    <w:rsid w:val="005331A1"/>
    <w:rsid w:val="005332E0"/>
    <w:rsid w:val="00535F9A"/>
    <w:rsid w:val="0054060E"/>
    <w:rsid w:val="00540E73"/>
    <w:rsid w:val="00545051"/>
    <w:rsid w:val="00547D59"/>
    <w:rsid w:val="00551E91"/>
    <w:rsid w:val="00553461"/>
    <w:rsid w:val="0055350C"/>
    <w:rsid w:val="005546D3"/>
    <w:rsid w:val="00555059"/>
    <w:rsid w:val="00556CB9"/>
    <w:rsid w:val="00557ADE"/>
    <w:rsid w:val="00563BD7"/>
    <w:rsid w:val="00565225"/>
    <w:rsid w:val="00565ED4"/>
    <w:rsid w:val="00573DE5"/>
    <w:rsid w:val="00575730"/>
    <w:rsid w:val="005762F3"/>
    <w:rsid w:val="0057653A"/>
    <w:rsid w:val="00577076"/>
    <w:rsid w:val="00583DDC"/>
    <w:rsid w:val="00590CE7"/>
    <w:rsid w:val="005962DE"/>
    <w:rsid w:val="005A3D29"/>
    <w:rsid w:val="005B6AAE"/>
    <w:rsid w:val="005C5393"/>
    <w:rsid w:val="005C6FD4"/>
    <w:rsid w:val="005C7D66"/>
    <w:rsid w:val="005D2218"/>
    <w:rsid w:val="005D557F"/>
    <w:rsid w:val="005D64E4"/>
    <w:rsid w:val="005E06E2"/>
    <w:rsid w:val="005E45AF"/>
    <w:rsid w:val="005F0CDB"/>
    <w:rsid w:val="005F5AC2"/>
    <w:rsid w:val="00604747"/>
    <w:rsid w:val="00605FD1"/>
    <w:rsid w:val="006062CB"/>
    <w:rsid w:val="00611DA5"/>
    <w:rsid w:val="0061281A"/>
    <w:rsid w:val="00616080"/>
    <w:rsid w:val="006161D3"/>
    <w:rsid w:val="00617FFD"/>
    <w:rsid w:val="00621DE2"/>
    <w:rsid w:val="006222D5"/>
    <w:rsid w:val="00624239"/>
    <w:rsid w:val="00625D42"/>
    <w:rsid w:val="00631451"/>
    <w:rsid w:val="00633273"/>
    <w:rsid w:val="00633F19"/>
    <w:rsid w:val="00634043"/>
    <w:rsid w:val="0063477F"/>
    <w:rsid w:val="006358B4"/>
    <w:rsid w:val="006441CC"/>
    <w:rsid w:val="0064474C"/>
    <w:rsid w:val="0064765D"/>
    <w:rsid w:val="00652447"/>
    <w:rsid w:val="0065285A"/>
    <w:rsid w:val="006529B3"/>
    <w:rsid w:val="006544AB"/>
    <w:rsid w:val="00654C34"/>
    <w:rsid w:val="00655DD4"/>
    <w:rsid w:val="00657237"/>
    <w:rsid w:val="0066121C"/>
    <w:rsid w:val="0066323B"/>
    <w:rsid w:val="0066639C"/>
    <w:rsid w:val="00666B58"/>
    <w:rsid w:val="00674337"/>
    <w:rsid w:val="00674F64"/>
    <w:rsid w:val="006773A6"/>
    <w:rsid w:val="00686BA3"/>
    <w:rsid w:val="00696F66"/>
    <w:rsid w:val="006A242A"/>
    <w:rsid w:val="006A4FC4"/>
    <w:rsid w:val="006A7AC2"/>
    <w:rsid w:val="006B24A0"/>
    <w:rsid w:val="006B553D"/>
    <w:rsid w:val="006C25D6"/>
    <w:rsid w:val="006C71D0"/>
    <w:rsid w:val="006D01CD"/>
    <w:rsid w:val="006D2170"/>
    <w:rsid w:val="006D7AB3"/>
    <w:rsid w:val="006E5EE8"/>
    <w:rsid w:val="006E650F"/>
    <w:rsid w:val="006F1220"/>
    <w:rsid w:val="006F564C"/>
    <w:rsid w:val="006F6035"/>
    <w:rsid w:val="006F723E"/>
    <w:rsid w:val="0070068D"/>
    <w:rsid w:val="00705A41"/>
    <w:rsid w:val="007060D0"/>
    <w:rsid w:val="00712186"/>
    <w:rsid w:val="00714148"/>
    <w:rsid w:val="00714250"/>
    <w:rsid w:val="007153D4"/>
    <w:rsid w:val="007215E7"/>
    <w:rsid w:val="00726E41"/>
    <w:rsid w:val="00735712"/>
    <w:rsid w:val="007357BB"/>
    <w:rsid w:val="007362E9"/>
    <w:rsid w:val="007456F1"/>
    <w:rsid w:val="00747F9C"/>
    <w:rsid w:val="00757A52"/>
    <w:rsid w:val="007609A6"/>
    <w:rsid w:val="00760AB2"/>
    <w:rsid w:val="00764C56"/>
    <w:rsid w:val="00770AD0"/>
    <w:rsid w:val="00772A0E"/>
    <w:rsid w:val="00776E0C"/>
    <w:rsid w:val="007816E4"/>
    <w:rsid w:val="007817E2"/>
    <w:rsid w:val="00781AFD"/>
    <w:rsid w:val="00784798"/>
    <w:rsid w:val="00791DA4"/>
    <w:rsid w:val="007A10E5"/>
    <w:rsid w:val="007B51C4"/>
    <w:rsid w:val="007C7C07"/>
    <w:rsid w:val="007D0234"/>
    <w:rsid w:val="007D461B"/>
    <w:rsid w:val="007E3D3D"/>
    <w:rsid w:val="007E74CD"/>
    <w:rsid w:val="007F0130"/>
    <w:rsid w:val="00805716"/>
    <w:rsid w:val="008073CF"/>
    <w:rsid w:val="008101A4"/>
    <w:rsid w:val="00815552"/>
    <w:rsid w:val="00820F4D"/>
    <w:rsid w:val="00826777"/>
    <w:rsid w:val="00826E10"/>
    <w:rsid w:val="00826E65"/>
    <w:rsid w:val="00827F60"/>
    <w:rsid w:val="008319C3"/>
    <w:rsid w:val="00835101"/>
    <w:rsid w:val="008354C3"/>
    <w:rsid w:val="008406E3"/>
    <w:rsid w:val="0084445E"/>
    <w:rsid w:val="00844C40"/>
    <w:rsid w:val="00847A50"/>
    <w:rsid w:val="00847B03"/>
    <w:rsid w:val="00847BDE"/>
    <w:rsid w:val="00851D21"/>
    <w:rsid w:val="008603A9"/>
    <w:rsid w:val="00861C2C"/>
    <w:rsid w:val="008637A1"/>
    <w:rsid w:val="008759DD"/>
    <w:rsid w:val="0087744A"/>
    <w:rsid w:val="00877AD8"/>
    <w:rsid w:val="00880251"/>
    <w:rsid w:val="00881C61"/>
    <w:rsid w:val="00885AC7"/>
    <w:rsid w:val="00886231"/>
    <w:rsid w:val="0089066D"/>
    <w:rsid w:val="00890EA7"/>
    <w:rsid w:val="00892E8C"/>
    <w:rsid w:val="0089536B"/>
    <w:rsid w:val="008A3079"/>
    <w:rsid w:val="008A3522"/>
    <w:rsid w:val="008A4372"/>
    <w:rsid w:val="008A4F21"/>
    <w:rsid w:val="008A7FE5"/>
    <w:rsid w:val="008B6288"/>
    <w:rsid w:val="008B7C14"/>
    <w:rsid w:val="008C006F"/>
    <w:rsid w:val="008C24F5"/>
    <w:rsid w:val="008C4010"/>
    <w:rsid w:val="008C5B60"/>
    <w:rsid w:val="008C5DB6"/>
    <w:rsid w:val="008D76A6"/>
    <w:rsid w:val="008E0F74"/>
    <w:rsid w:val="008E3A4B"/>
    <w:rsid w:val="008E718C"/>
    <w:rsid w:val="008F0A49"/>
    <w:rsid w:val="008F130E"/>
    <w:rsid w:val="008F2BC5"/>
    <w:rsid w:val="00900936"/>
    <w:rsid w:val="00903C81"/>
    <w:rsid w:val="00913965"/>
    <w:rsid w:val="009224B4"/>
    <w:rsid w:val="00925633"/>
    <w:rsid w:val="00926E4D"/>
    <w:rsid w:val="00930BF9"/>
    <w:rsid w:val="00934E98"/>
    <w:rsid w:val="009500C9"/>
    <w:rsid w:val="00954431"/>
    <w:rsid w:val="00961946"/>
    <w:rsid w:val="0096517D"/>
    <w:rsid w:val="00967F0D"/>
    <w:rsid w:val="0097106B"/>
    <w:rsid w:val="00973979"/>
    <w:rsid w:val="00975879"/>
    <w:rsid w:val="009759E2"/>
    <w:rsid w:val="009776EC"/>
    <w:rsid w:val="009777BE"/>
    <w:rsid w:val="009805F3"/>
    <w:rsid w:val="009807B0"/>
    <w:rsid w:val="00982A22"/>
    <w:rsid w:val="009843F7"/>
    <w:rsid w:val="0099034E"/>
    <w:rsid w:val="00990519"/>
    <w:rsid w:val="00992AAF"/>
    <w:rsid w:val="009A06CD"/>
    <w:rsid w:val="009A3E71"/>
    <w:rsid w:val="009A666B"/>
    <w:rsid w:val="009C0128"/>
    <w:rsid w:val="009C6819"/>
    <w:rsid w:val="009C7366"/>
    <w:rsid w:val="009D316F"/>
    <w:rsid w:val="009D4CEB"/>
    <w:rsid w:val="009E325D"/>
    <w:rsid w:val="009E6487"/>
    <w:rsid w:val="009E6667"/>
    <w:rsid w:val="009F1863"/>
    <w:rsid w:val="009F44F0"/>
    <w:rsid w:val="009F633E"/>
    <w:rsid w:val="00A10A59"/>
    <w:rsid w:val="00A10C70"/>
    <w:rsid w:val="00A13F72"/>
    <w:rsid w:val="00A21B69"/>
    <w:rsid w:val="00A23E1A"/>
    <w:rsid w:val="00A260EE"/>
    <w:rsid w:val="00A355C5"/>
    <w:rsid w:val="00A35657"/>
    <w:rsid w:val="00A400D0"/>
    <w:rsid w:val="00A40777"/>
    <w:rsid w:val="00A412D1"/>
    <w:rsid w:val="00A42483"/>
    <w:rsid w:val="00A43802"/>
    <w:rsid w:val="00A45743"/>
    <w:rsid w:val="00A46A3E"/>
    <w:rsid w:val="00A46C72"/>
    <w:rsid w:val="00A46E97"/>
    <w:rsid w:val="00A52D0F"/>
    <w:rsid w:val="00A56858"/>
    <w:rsid w:val="00A604B2"/>
    <w:rsid w:val="00A67FD9"/>
    <w:rsid w:val="00A745DA"/>
    <w:rsid w:val="00A75E76"/>
    <w:rsid w:val="00A859BB"/>
    <w:rsid w:val="00A86AE4"/>
    <w:rsid w:val="00A945A7"/>
    <w:rsid w:val="00A955E4"/>
    <w:rsid w:val="00A95BFF"/>
    <w:rsid w:val="00A96371"/>
    <w:rsid w:val="00A96720"/>
    <w:rsid w:val="00AA5F99"/>
    <w:rsid w:val="00AB19BC"/>
    <w:rsid w:val="00AB29AD"/>
    <w:rsid w:val="00AB3F8A"/>
    <w:rsid w:val="00AB6919"/>
    <w:rsid w:val="00AB6FB4"/>
    <w:rsid w:val="00AC212B"/>
    <w:rsid w:val="00AC5F2D"/>
    <w:rsid w:val="00AC6185"/>
    <w:rsid w:val="00AD118A"/>
    <w:rsid w:val="00AD3150"/>
    <w:rsid w:val="00AD59AD"/>
    <w:rsid w:val="00AD7638"/>
    <w:rsid w:val="00AE1792"/>
    <w:rsid w:val="00AE36D0"/>
    <w:rsid w:val="00AE6DC9"/>
    <w:rsid w:val="00AE74B3"/>
    <w:rsid w:val="00AF0ADF"/>
    <w:rsid w:val="00AF4038"/>
    <w:rsid w:val="00AF5BA8"/>
    <w:rsid w:val="00B02A61"/>
    <w:rsid w:val="00B03913"/>
    <w:rsid w:val="00B062D9"/>
    <w:rsid w:val="00B1274C"/>
    <w:rsid w:val="00B14124"/>
    <w:rsid w:val="00B152AC"/>
    <w:rsid w:val="00B16787"/>
    <w:rsid w:val="00B20760"/>
    <w:rsid w:val="00B2131D"/>
    <w:rsid w:val="00B2137F"/>
    <w:rsid w:val="00B2289F"/>
    <w:rsid w:val="00B23E9E"/>
    <w:rsid w:val="00B2729C"/>
    <w:rsid w:val="00B309BA"/>
    <w:rsid w:val="00B419AF"/>
    <w:rsid w:val="00B4386F"/>
    <w:rsid w:val="00B446D0"/>
    <w:rsid w:val="00B47628"/>
    <w:rsid w:val="00B47B5C"/>
    <w:rsid w:val="00B522E3"/>
    <w:rsid w:val="00B527F8"/>
    <w:rsid w:val="00B54014"/>
    <w:rsid w:val="00B56F22"/>
    <w:rsid w:val="00B62B76"/>
    <w:rsid w:val="00B634F0"/>
    <w:rsid w:val="00B66138"/>
    <w:rsid w:val="00B66A0F"/>
    <w:rsid w:val="00B74955"/>
    <w:rsid w:val="00B77609"/>
    <w:rsid w:val="00B803EB"/>
    <w:rsid w:val="00B8136D"/>
    <w:rsid w:val="00B8425C"/>
    <w:rsid w:val="00B94FB2"/>
    <w:rsid w:val="00B96305"/>
    <w:rsid w:val="00B9680D"/>
    <w:rsid w:val="00BA42AA"/>
    <w:rsid w:val="00BB53CE"/>
    <w:rsid w:val="00BB78A1"/>
    <w:rsid w:val="00BC11FB"/>
    <w:rsid w:val="00BC21E6"/>
    <w:rsid w:val="00BC2CBB"/>
    <w:rsid w:val="00BC490C"/>
    <w:rsid w:val="00BD0BF4"/>
    <w:rsid w:val="00BD3AFD"/>
    <w:rsid w:val="00BD5529"/>
    <w:rsid w:val="00BD6A62"/>
    <w:rsid w:val="00BD7D50"/>
    <w:rsid w:val="00BE1331"/>
    <w:rsid w:val="00BE455C"/>
    <w:rsid w:val="00BF3D5B"/>
    <w:rsid w:val="00BF5541"/>
    <w:rsid w:val="00BF6D1B"/>
    <w:rsid w:val="00C035AB"/>
    <w:rsid w:val="00C0443F"/>
    <w:rsid w:val="00C101DD"/>
    <w:rsid w:val="00C16CA2"/>
    <w:rsid w:val="00C17416"/>
    <w:rsid w:val="00C20683"/>
    <w:rsid w:val="00C255F3"/>
    <w:rsid w:val="00C31A14"/>
    <w:rsid w:val="00C32691"/>
    <w:rsid w:val="00C40739"/>
    <w:rsid w:val="00C42957"/>
    <w:rsid w:val="00C42E92"/>
    <w:rsid w:val="00C44832"/>
    <w:rsid w:val="00C45868"/>
    <w:rsid w:val="00C47101"/>
    <w:rsid w:val="00C47A8B"/>
    <w:rsid w:val="00C5355E"/>
    <w:rsid w:val="00C53636"/>
    <w:rsid w:val="00C57935"/>
    <w:rsid w:val="00C6219F"/>
    <w:rsid w:val="00C62C54"/>
    <w:rsid w:val="00C71D38"/>
    <w:rsid w:val="00C72324"/>
    <w:rsid w:val="00C73D86"/>
    <w:rsid w:val="00C7533E"/>
    <w:rsid w:val="00C76A47"/>
    <w:rsid w:val="00C835AA"/>
    <w:rsid w:val="00C85879"/>
    <w:rsid w:val="00C87A7E"/>
    <w:rsid w:val="00C9323C"/>
    <w:rsid w:val="00C956C7"/>
    <w:rsid w:val="00C96EC6"/>
    <w:rsid w:val="00CA026E"/>
    <w:rsid w:val="00CA3727"/>
    <w:rsid w:val="00CA42F3"/>
    <w:rsid w:val="00CA5B10"/>
    <w:rsid w:val="00CB123F"/>
    <w:rsid w:val="00CB4874"/>
    <w:rsid w:val="00CB6999"/>
    <w:rsid w:val="00CB7A97"/>
    <w:rsid w:val="00CC1C7C"/>
    <w:rsid w:val="00CC7C48"/>
    <w:rsid w:val="00CD4CF7"/>
    <w:rsid w:val="00CE265E"/>
    <w:rsid w:val="00CE3B2B"/>
    <w:rsid w:val="00CE71C7"/>
    <w:rsid w:val="00CE7625"/>
    <w:rsid w:val="00CF07DA"/>
    <w:rsid w:val="00CF3B8D"/>
    <w:rsid w:val="00CF4154"/>
    <w:rsid w:val="00CF5FC4"/>
    <w:rsid w:val="00D01BF0"/>
    <w:rsid w:val="00D04A02"/>
    <w:rsid w:val="00D151E4"/>
    <w:rsid w:val="00D172BD"/>
    <w:rsid w:val="00D21CA3"/>
    <w:rsid w:val="00D23BEE"/>
    <w:rsid w:val="00D23F5C"/>
    <w:rsid w:val="00D3024A"/>
    <w:rsid w:val="00D3164A"/>
    <w:rsid w:val="00D34413"/>
    <w:rsid w:val="00D34D55"/>
    <w:rsid w:val="00D433B7"/>
    <w:rsid w:val="00D517AA"/>
    <w:rsid w:val="00D53976"/>
    <w:rsid w:val="00D562EF"/>
    <w:rsid w:val="00D674E6"/>
    <w:rsid w:val="00D70A72"/>
    <w:rsid w:val="00D7102D"/>
    <w:rsid w:val="00D71164"/>
    <w:rsid w:val="00D72877"/>
    <w:rsid w:val="00D732D0"/>
    <w:rsid w:val="00D75134"/>
    <w:rsid w:val="00D76FAF"/>
    <w:rsid w:val="00D77154"/>
    <w:rsid w:val="00D81C49"/>
    <w:rsid w:val="00D81FAB"/>
    <w:rsid w:val="00D8281A"/>
    <w:rsid w:val="00D83368"/>
    <w:rsid w:val="00D8349F"/>
    <w:rsid w:val="00D8565B"/>
    <w:rsid w:val="00D85C48"/>
    <w:rsid w:val="00D87769"/>
    <w:rsid w:val="00D923A4"/>
    <w:rsid w:val="00D93C7C"/>
    <w:rsid w:val="00D960E8"/>
    <w:rsid w:val="00D973EF"/>
    <w:rsid w:val="00DA3464"/>
    <w:rsid w:val="00DA7FCC"/>
    <w:rsid w:val="00DC0070"/>
    <w:rsid w:val="00DD16B0"/>
    <w:rsid w:val="00DE004C"/>
    <w:rsid w:val="00DE0481"/>
    <w:rsid w:val="00DE24A0"/>
    <w:rsid w:val="00DF0594"/>
    <w:rsid w:val="00DF2FA3"/>
    <w:rsid w:val="00E013F9"/>
    <w:rsid w:val="00E01460"/>
    <w:rsid w:val="00E01A18"/>
    <w:rsid w:val="00E06425"/>
    <w:rsid w:val="00E13C61"/>
    <w:rsid w:val="00E14D4B"/>
    <w:rsid w:val="00E1626F"/>
    <w:rsid w:val="00E207A3"/>
    <w:rsid w:val="00E247ED"/>
    <w:rsid w:val="00E25BCB"/>
    <w:rsid w:val="00E265E9"/>
    <w:rsid w:val="00E277D3"/>
    <w:rsid w:val="00E30375"/>
    <w:rsid w:val="00E31EE0"/>
    <w:rsid w:val="00E35B19"/>
    <w:rsid w:val="00E3733E"/>
    <w:rsid w:val="00E401B1"/>
    <w:rsid w:val="00E44982"/>
    <w:rsid w:val="00E45AFF"/>
    <w:rsid w:val="00E52451"/>
    <w:rsid w:val="00E62DB8"/>
    <w:rsid w:val="00E701AE"/>
    <w:rsid w:val="00E715BE"/>
    <w:rsid w:val="00E80B5E"/>
    <w:rsid w:val="00E85D66"/>
    <w:rsid w:val="00E87EF2"/>
    <w:rsid w:val="00E95C02"/>
    <w:rsid w:val="00E96639"/>
    <w:rsid w:val="00EA241C"/>
    <w:rsid w:val="00EA31E9"/>
    <w:rsid w:val="00EA3B6E"/>
    <w:rsid w:val="00EA7851"/>
    <w:rsid w:val="00EA7EB1"/>
    <w:rsid w:val="00EB1548"/>
    <w:rsid w:val="00EB1585"/>
    <w:rsid w:val="00EB1707"/>
    <w:rsid w:val="00EB46D0"/>
    <w:rsid w:val="00EB4C0F"/>
    <w:rsid w:val="00EC4FA7"/>
    <w:rsid w:val="00EC55AA"/>
    <w:rsid w:val="00EC7B1C"/>
    <w:rsid w:val="00ED134D"/>
    <w:rsid w:val="00ED2D0D"/>
    <w:rsid w:val="00ED6B56"/>
    <w:rsid w:val="00EE03DC"/>
    <w:rsid w:val="00EE19F1"/>
    <w:rsid w:val="00EE1A6E"/>
    <w:rsid w:val="00EE1E98"/>
    <w:rsid w:val="00EE4CD8"/>
    <w:rsid w:val="00EE554B"/>
    <w:rsid w:val="00EE68B2"/>
    <w:rsid w:val="00EF13DA"/>
    <w:rsid w:val="00EF2B2E"/>
    <w:rsid w:val="00EF2DBF"/>
    <w:rsid w:val="00F15E18"/>
    <w:rsid w:val="00F175CA"/>
    <w:rsid w:val="00F264D2"/>
    <w:rsid w:val="00F26E80"/>
    <w:rsid w:val="00F26F53"/>
    <w:rsid w:val="00F27091"/>
    <w:rsid w:val="00F35CD0"/>
    <w:rsid w:val="00F361D3"/>
    <w:rsid w:val="00F40F7E"/>
    <w:rsid w:val="00F426B4"/>
    <w:rsid w:val="00F42F3F"/>
    <w:rsid w:val="00F538C2"/>
    <w:rsid w:val="00F53DBA"/>
    <w:rsid w:val="00F5630E"/>
    <w:rsid w:val="00F60901"/>
    <w:rsid w:val="00F6399B"/>
    <w:rsid w:val="00F64E2D"/>
    <w:rsid w:val="00F6737A"/>
    <w:rsid w:val="00F67EAE"/>
    <w:rsid w:val="00F83B06"/>
    <w:rsid w:val="00F849F8"/>
    <w:rsid w:val="00F86EB8"/>
    <w:rsid w:val="00F87B42"/>
    <w:rsid w:val="00F91662"/>
    <w:rsid w:val="00F9258B"/>
    <w:rsid w:val="00F94BB5"/>
    <w:rsid w:val="00F952AB"/>
    <w:rsid w:val="00F97B8C"/>
    <w:rsid w:val="00FA061C"/>
    <w:rsid w:val="00FA2DE1"/>
    <w:rsid w:val="00FB0401"/>
    <w:rsid w:val="00FB285B"/>
    <w:rsid w:val="00FB2C32"/>
    <w:rsid w:val="00FC25D5"/>
    <w:rsid w:val="00FD2A59"/>
    <w:rsid w:val="00FD3098"/>
    <w:rsid w:val="00FD7269"/>
    <w:rsid w:val="00FD72C3"/>
    <w:rsid w:val="00FD79B0"/>
    <w:rsid w:val="00FE3626"/>
    <w:rsid w:val="00FE41A1"/>
    <w:rsid w:val="00FE4E7C"/>
    <w:rsid w:val="00FF102F"/>
    <w:rsid w:val="00FF2C7B"/>
    <w:rsid w:val="00FF2E79"/>
    <w:rsid w:val="00FF49EB"/>
    <w:rsid w:val="00FF4DCA"/>
    <w:rsid w:val="00FF67AF"/>
    <w:rsid w:val="00FF7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8AF8"/>
  <w15:chartTrackingRefBased/>
  <w15:docId w15:val="{8E67A36D-39D6-FE4B-8F4A-12FB1CB8E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0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0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0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0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0A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59"/>
    <w:rPr>
      <w:rFonts w:eastAsiaTheme="majorEastAsia" w:cstheme="majorBidi"/>
      <w:color w:val="272727" w:themeColor="text1" w:themeTint="D8"/>
    </w:rPr>
  </w:style>
  <w:style w:type="paragraph" w:styleId="Title">
    <w:name w:val="Title"/>
    <w:basedOn w:val="Normal"/>
    <w:next w:val="Normal"/>
    <w:link w:val="TitleChar"/>
    <w:uiPriority w:val="10"/>
    <w:qFormat/>
    <w:rsid w:val="00A10A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0A59"/>
    <w:rPr>
      <w:i/>
      <w:iCs/>
      <w:color w:val="404040" w:themeColor="text1" w:themeTint="BF"/>
    </w:rPr>
  </w:style>
  <w:style w:type="paragraph" w:styleId="ListParagraph">
    <w:name w:val="List Paragraph"/>
    <w:basedOn w:val="Normal"/>
    <w:uiPriority w:val="34"/>
    <w:qFormat/>
    <w:rsid w:val="00A10A59"/>
    <w:pPr>
      <w:ind w:left="720"/>
      <w:contextualSpacing/>
    </w:pPr>
  </w:style>
  <w:style w:type="character" w:styleId="IntenseEmphasis">
    <w:name w:val="Intense Emphasis"/>
    <w:basedOn w:val="DefaultParagraphFont"/>
    <w:uiPriority w:val="21"/>
    <w:qFormat/>
    <w:rsid w:val="00A10A59"/>
    <w:rPr>
      <w:i/>
      <w:iCs/>
      <w:color w:val="0F4761" w:themeColor="accent1" w:themeShade="BF"/>
    </w:rPr>
  </w:style>
  <w:style w:type="paragraph" w:styleId="IntenseQuote">
    <w:name w:val="Intense Quote"/>
    <w:basedOn w:val="Normal"/>
    <w:next w:val="Normal"/>
    <w:link w:val="IntenseQuoteChar"/>
    <w:uiPriority w:val="30"/>
    <w:qFormat/>
    <w:rsid w:val="00A10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0A59"/>
    <w:rPr>
      <w:i/>
      <w:iCs/>
      <w:color w:val="0F4761" w:themeColor="accent1" w:themeShade="BF"/>
    </w:rPr>
  </w:style>
  <w:style w:type="character" w:styleId="IntenseReference">
    <w:name w:val="Intense Reference"/>
    <w:basedOn w:val="DefaultParagraphFont"/>
    <w:uiPriority w:val="32"/>
    <w:qFormat/>
    <w:rsid w:val="00A10A59"/>
    <w:rPr>
      <w:b/>
      <w:bCs/>
      <w:smallCaps/>
      <w:color w:val="0F4761" w:themeColor="accent1" w:themeShade="BF"/>
      <w:spacing w:val="5"/>
    </w:rPr>
  </w:style>
  <w:style w:type="paragraph" w:styleId="NormalWeb">
    <w:name w:val="Normal (Web)"/>
    <w:basedOn w:val="Normal"/>
    <w:uiPriority w:val="99"/>
    <w:unhideWhenUsed/>
    <w:rsid w:val="00A10A5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A10A59"/>
  </w:style>
  <w:style w:type="character" w:styleId="Strong">
    <w:name w:val="Strong"/>
    <w:basedOn w:val="DefaultParagraphFont"/>
    <w:uiPriority w:val="22"/>
    <w:qFormat/>
    <w:rsid w:val="00ED2D0D"/>
    <w:rPr>
      <w:b/>
      <w:bCs/>
    </w:rPr>
  </w:style>
  <w:style w:type="character" w:styleId="Emphasis">
    <w:name w:val="Emphasis"/>
    <w:basedOn w:val="DefaultParagraphFont"/>
    <w:uiPriority w:val="20"/>
    <w:qFormat/>
    <w:rsid w:val="00565ED4"/>
    <w:rPr>
      <w:i/>
      <w:iCs/>
    </w:rPr>
  </w:style>
  <w:style w:type="character" w:styleId="CommentReference">
    <w:name w:val="annotation reference"/>
    <w:basedOn w:val="DefaultParagraphFont"/>
    <w:uiPriority w:val="99"/>
    <w:semiHidden/>
    <w:unhideWhenUsed/>
    <w:rsid w:val="0097106B"/>
    <w:rPr>
      <w:sz w:val="16"/>
      <w:szCs w:val="16"/>
    </w:rPr>
  </w:style>
  <w:style w:type="paragraph" w:styleId="CommentText">
    <w:name w:val="annotation text"/>
    <w:basedOn w:val="Normal"/>
    <w:link w:val="CommentTextChar"/>
    <w:uiPriority w:val="99"/>
    <w:unhideWhenUsed/>
    <w:rsid w:val="0097106B"/>
    <w:rPr>
      <w:sz w:val="20"/>
      <w:szCs w:val="20"/>
    </w:rPr>
  </w:style>
  <w:style w:type="character" w:customStyle="1" w:styleId="CommentTextChar">
    <w:name w:val="Comment Text Char"/>
    <w:basedOn w:val="DefaultParagraphFont"/>
    <w:link w:val="CommentText"/>
    <w:uiPriority w:val="99"/>
    <w:rsid w:val="0097106B"/>
    <w:rPr>
      <w:sz w:val="20"/>
      <w:szCs w:val="20"/>
    </w:rPr>
  </w:style>
  <w:style w:type="paragraph" w:styleId="CommentSubject">
    <w:name w:val="annotation subject"/>
    <w:basedOn w:val="CommentText"/>
    <w:next w:val="CommentText"/>
    <w:link w:val="CommentSubjectChar"/>
    <w:uiPriority w:val="99"/>
    <w:semiHidden/>
    <w:unhideWhenUsed/>
    <w:rsid w:val="0097106B"/>
    <w:rPr>
      <w:b/>
      <w:bCs/>
    </w:rPr>
  </w:style>
  <w:style w:type="character" w:customStyle="1" w:styleId="CommentSubjectChar">
    <w:name w:val="Comment Subject Char"/>
    <w:basedOn w:val="CommentTextChar"/>
    <w:link w:val="CommentSubject"/>
    <w:uiPriority w:val="99"/>
    <w:semiHidden/>
    <w:rsid w:val="0097106B"/>
    <w:rPr>
      <w:b/>
      <w:bCs/>
      <w:sz w:val="20"/>
      <w:szCs w:val="20"/>
    </w:rPr>
  </w:style>
  <w:style w:type="table" w:styleId="TableGrid">
    <w:name w:val="Table Grid"/>
    <w:basedOn w:val="TableNormal"/>
    <w:uiPriority w:val="39"/>
    <w:rsid w:val="00B43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D461B"/>
    <w:rPr>
      <w:rFonts w:ascii="Aptos" w:eastAsia="Aptos" w:hAnsi="Aptos" w:cs="Aptos"/>
      <w:kern w:val="0"/>
      <w:sz w:val="22"/>
      <w:szCs w:val="22"/>
      <w:lang w:eastAsia="en-GB"/>
      <w14:ligatures w14:val="none"/>
    </w:rPr>
  </w:style>
  <w:style w:type="character" w:styleId="Hyperlink">
    <w:name w:val="Hyperlink"/>
    <w:basedOn w:val="DefaultParagraphFont"/>
    <w:uiPriority w:val="99"/>
    <w:unhideWhenUsed/>
    <w:rsid w:val="00A52D0F"/>
    <w:rPr>
      <w:color w:val="467886" w:themeColor="hyperlink"/>
      <w:u w:val="single"/>
    </w:rPr>
  </w:style>
  <w:style w:type="character" w:styleId="UnresolvedMention">
    <w:name w:val="Unresolved Mention"/>
    <w:basedOn w:val="DefaultParagraphFont"/>
    <w:uiPriority w:val="99"/>
    <w:semiHidden/>
    <w:unhideWhenUsed/>
    <w:rsid w:val="00A52D0F"/>
    <w:rPr>
      <w:color w:val="605E5C"/>
      <w:shd w:val="clear" w:color="auto" w:fill="E1DFDD"/>
    </w:rPr>
  </w:style>
  <w:style w:type="paragraph" w:styleId="Revision">
    <w:name w:val="Revision"/>
    <w:hidden/>
    <w:uiPriority w:val="99"/>
    <w:semiHidden/>
    <w:rsid w:val="0050329C"/>
  </w:style>
  <w:style w:type="paragraph" w:styleId="Header">
    <w:name w:val="header"/>
    <w:basedOn w:val="Normal"/>
    <w:link w:val="HeaderChar"/>
    <w:uiPriority w:val="99"/>
    <w:unhideWhenUsed/>
    <w:rsid w:val="00FE3626"/>
    <w:pPr>
      <w:tabs>
        <w:tab w:val="center" w:pos="4513"/>
        <w:tab w:val="right" w:pos="9026"/>
      </w:tabs>
    </w:pPr>
  </w:style>
  <w:style w:type="character" w:customStyle="1" w:styleId="HeaderChar">
    <w:name w:val="Header Char"/>
    <w:basedOn w:val="DefaultParagraphFont"/>
    <w:link w:val="Header"/>
    <w:uiPriority w:val="99"/>
    <w:rsid w:val="00FE3626"/>
  </w:style>
  <w:style w:type="paragraph" w:styleId="Footer">
    <w:name w:val="footer"/>
    <w:basedOn w:val="Normal"/>
    <w:link w:val="FooterChar"/>
    <w:uiPriority w:val="99"/>
    <w:unhideWhenUsed/>
    <w:rsid w:val="00FE3626"/>
    <w:pPr>
      <w:tabs>
        <w:tab w:val="center" w:pos="4513"/>
        <w:tab w:val="right" w:pos="9026"/>
      </w:tabs>
    </w:pPr>
  </w:style>
  <w:style w:type="character" w:customStyle="1" w:styleId="FooterChar">
    <w:name w:val="Footer Char"/>
    <w:basedOn w:val="DefaultParagraphFont"/>
    <w:link w:val="Footer"/>
    <w:uiPriority w:val="99"/>
    <w:rsid w:val="00FE3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Harkness</dc:creator>
  <cp:keywords/>
  <dc:description/>
  <cp:lastModifiedBy>Sian Breen</cp:lastModifiedBy>
  <cp:revision>4</cp:revision>
  <cp:lastPrinted>2025-09-02T17:23:00Z</cp:lastPrinted>
  <dcterms:created xsi:type="dcterms:W3CDTF">2025-11-12T09:09:00Z</dcterms:created>
  <dcterms:modified xsi:type="dcterms:W3CDTF">2025-11-12T11:29:00Z</dcterms:modified>
</cp:coreProperties>
</file>